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1C8DD" w14:textId="77777777" w:rsidR="00953A9A" w:rsidRDefault="00E2110C">
      <w:pPr>
        <w:pStyle w:val="BodyText"/>
        <w:jc w:val="center"/>
        <w:rPr>
          <w:b/>
          <w:u w:val="words"/>
        </w:rPr>
      </w:pPr>
      <w:r>
        <w:rPr>
          <w:b/>
          <w:noProof/>
          <w:snapToGrid/>
          <w:sz w:val="20"/>
          <w:u w:val="words"/>
        </w:rPr>
        <mc:AlternateContent>
          <mc:Choice Requires="wps">
            <w:drawing>
              <wp:anchor distT="0" distB="0" distL="114300" distR="114300" simplePos="0" relativeHeight="251657728" behindDoc="0" locked="0" layoutInCell="1" allowOverlap="1" wp14:anchorId="35E1C95C" wp14:editId="35E1C95D">
                <wp:simplePos x="0" y="0"/>
                <wp:positionH relativeFrom="column">
                  <wp:posOffset>4420925</wp:posOffset>
                </wp:positionH>
                <wp:positionV relativeFrom="paragraph">
                  <wp:posOffset>-576470</wp:posOffset>
                </wp:positionV>
                <wp:extent cx="2113280" cy="675861"/>
                <wp:effectExtent l="0" t="0" r="20320"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280" cy="675861"/>
                        </a:xfrm>
                        <a:prstGeom prst="rect">
                          <a:avLst/>
                        </a:prstGeom>
                        <a:solidFill>
                          <a:srgbClr val="FFFFFF"/>
                        </a:solidFill>
                        <a:ln w="9525">
                          <a:solidFill>
                            <a:srgbClr val="000000"/>
                          </a:solidFill>
                          <a:miter lim="800000"/>
                          <a:headEnd/>
                          <a:tailEnd/>
                        </a:ln>
                      </wps:spPr>
                      <wps:txbx>
                        <w:txbxContent>
                          <w:p w14:paraId="35E1C966" w14:textId="77777777" w:rsidR="00953A9A" w:rsidRPr="001F2835" w:rsidRDefault="00953A9A">
                            <w:pPr>
                              <w:numPr>
                                <w:ilvl w:val="0"/>
                                <w:numId w:val="1"/>
                              </w:numPr>
                              <w:tabs>
                                <w:tab w:val="clear" w:pos="720"/>
                                <w:tab w:val="num" w:pos="360"/>
                              </w:tabs>
                              <w:ind w:hanging="720"/>
                            </w:pPr>
                            <w:r w:rsidRPr="001F2835">
                              <w:t>Exhibits A &amp; B</w:t>
                            </w:r>
                          </w:p>
                          <w:p w14:paraId="35E1C967" w14:textId="77777777" w:rsidR="00953A9A" w:rsidRPr="001F2835" w:rsidRDefault="00953A9A">
                            <w:pPr>
                              <w:numPr>
                                <w:ilvl w:val="0"/>
                                <w:numId w:val="1"/>
                              </w:numPr>
                              <w:tabs>
                                <w:tab w:val="clear" w:pos="720"/>
                                <w:tab w:val="num" w:pos="360"/>
                              </w:tabs>
                              <w:ind w:hanging="720"/>
                            </w:pPr>
                            <w:r w:rsidRPr="001F2835">
                              <w:t>Certificate(s) of Insurance</w:t>
                            </w:r>
                          </w:p>
                          <w:p w14:paraId="35E1C968" w14:textId="77777777" w:rsidR="009C57B0" w:rsidRDefault="00953A9A">
                            <w:pPr>
                              <w:numPr>
                                <w:ilvl w:val="0"/>
                                <w:numId w:val="1"/>
                              </w:numPr>
                              <w:tabs>
                                <w:tab w:val="clear" w:pos="720"/>
                                <w:tab w:val="num" w:pos="360"/>
                              </w:tabs>
                              <w:ind w:hanging="720"/>
                            </w:pPr>
                            <w:r w:rsidRPr="001F2835">
                              <w:t>Professional Liability Insurance</w:t>
                            </w:r>
                          </w:p>
                          <w:p w14:paraId="35E1C969" w14:textId="77777777" w:rsidR="00953A9A" w:rsidRPr="001F2835" w:rsidRDefault="009C57B0">
                            <w:pPr>
                              <w:numPr>
                                <w:ilvl w:val="0"/>
                                <w:numId w:val="1"/>
                              </w:numPr>
                              <w:tabs>
                                <w:tab w:val="clear" w:pos="720"/>
                                <w:tab w:val="num" w:pos="360"/>
                              </w:tabs>
                              <w:ind w:hanging="720"/>
                            </w:pPr>
                            <w:r>
                              <w:t>W-9</w:t>
                            </w:r>
                            <w:r w:rsidR="00953A9A" w:rsidRPr="001F2835">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1C95C" id="_x0000_t202" coordsize="21600,21600" o:spt="202" path="m,l,21600r21600,l21600,xe">
                <v:stroke joinstyle="miter"/>
                <v:path gradientshapeok="t" o:connecttype="rect"/>
              </v:shapetype>
              <v:shape id="Text Box 2" o:spid="_x0000_s1026" type="#_x0000_t202" style="position:absolute;left:0;text-align:left;margin-left:348.1pt;margin-top:-45.4pt;width:166.4pt;height:5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">
                <v:textbox>
                  <w:txbxContent>
                    <w:p w14:paraId="35E1C966" w14:textId="77777777" w:rsidR="00953A9A" w:rsidRPr="001F2835" w:rsidRDefault="00953A9A">
                      <w:pPr>
                        <w:numPr>
                          <w:ilvl w:val="0"/>
                          <w:numId w:val="1"/>
                        </w:numPr>
                        <w:tabs>
                          <w:tab w:val="clear" w:pos="720"/>
                          <w:tab w:val="num" w:pos="360"/>
                        </w:tabs>
                        <w:ind w:hanging="720"/>
                      </w:pPr>
                      <w:r w:rsidRPr="001F2835">
                        <w:t>Exhibits A &amp; B</w:t>
                      </w:r>
                    </w:p>
                    <w:p w14:paraId="35E1C967" w14:textId="77777777" w:rsidR="00953A9A" w:rsidRPr="001F2835" w:rsidRDefault="00953A9A">
                      <w:pPr>
                        <w:numPr>
                          <w:ilvl w:val="0"/>
                          <w:numId w:val="1"/>
                        </w:numPr>
                        <w:tabs>
                          <w:tab w:val="clear" w:pos="720"/>
                          <w:tab w:val="num" w:pos="360"/>
                        </w:tabs>
                        <w:ind w:hanging="720"/>
                      </w:pPr>
                      <w:r w:rsidRPr="001F2835">
                        <w:t>Certificate(s) of Insurance</w:t>
                      </w:r>
                    </w:p>
                    <w:p w14:paraId="35E1C968" w14:textId="77777777" w:rsidR="009C57B0" w:rsidRDefault="00953A9A">
                      <w:pPr>
                        <w:numPr>
                          <w:ilvl w:val="0"/>
                          <w:numId w:val="1"/>
                        </w:numPr>
                        <w:tabs>
                          <w:tab w:val="clear" w:pos="720"/>
                          <w:tab w:val="num" w:pos="360"/>
                        </w:tabs>
                        <w:ind w:hanging="720"/>
                      </w:pPr>
                      <w:r w:rsidRPr="001F2835">
                        <w:t>Professional Liability Insurance</w:t>
                      </w:r>
                    </w:p>
                    <w:p w14:paraId="35E1C969" w14:textId="77777777" w:rsidR="00953A9A" w:rsidRPr="001F2835" w:rsidRDefault="009C57B0">
                      <w:pPr>
                        <w:numPr>
                          <w:ilvl w:val="0"/>
                          <w:numId w:val="1"/>
                        </w:numPr>
                        <w:tabs>
                          <w:tab w:val="clear" w:pos="720"/>
                          <w:tab w:val="num" w:pos="360"/>
                        </w:tabs>
                        <w:ind w:hanging="720"/>
                      </w:pPr>
                      <w:r>
                        <w:t>W-9</w:t>
                      </w:r>
                      <w:r w:rsidR="00953A9A" w:rsidRPr="001F2835">
                        <w:t xml:space="preserve"> </w:t>
                      </w:r>
                    </w:p>
                  </w:txbxContent>
                </v:textbox>
              </v:shape>
            </w:pict>
          </mc:Fallback>
        </mc:AlternateContent>
      </w:r>
    </w:p>
    <w:p w14:paraId="35E1C8DE" w14:textId="2967CF2C" w:rsidR="00953A9A" w:rsidRDefault="00953A9A">
      <w:pPr>
        <w:pStyle w:val="BodyText"/>
        <w:jc w:val="center"/>
        <w:rPr>
          <w:b/>
          <w:u w:val="words"/>
        </w:rPr>
      </w:pPr>
    </w:p>
    <w:p w14:paraId="0E8399BD" w14:textId="77777777" w:rsidR="00393909" w:rsidRDefault="00393909">
      <w:pPr>
        <w:pStyle w:val="BodyText"/>
        <w:jc w:val="center"/>
        <w:rPr>
          <w:b/>
          <w:u w:val="words"/>
        </w:rPr>
      </w:pPr>
    </w:p>
    <w:p w14:paraId="35E1C8E0" w14:textId="77777777" w:rsidR="00953A9A" w:rsidRDefault="00953A9A">
      <w:pPr>
        <w:pStyle w:val="BodyText"/>
        <w:jc w:val="center"/>
        <w:rPr>
          <w:b/>
        </w:rPr>
      </w:pPr>
      <w:r w:rsidRPr="001F2835">
        <w:rPr>
          <w:b/>
        </w:rPr>
        <w:t>DESIGN PROFESSIONAL SERVICES AGREEMENT</w:t>
      </w:r>
    </w:p>
    <w:p w14:paraId="467DA644" w14:textId="77777777" w:rsidR="00F12425" w:rsidRDefault="00AE4988" w:rsidP="00AE4988">
      <w:pPr>
        <w:pStyle w:val="BodyText"/>
        <w:jc w:val="center"/>
        <w:rPr>
          <w:b/>
        </w:rPr>
      </w:pPr>
      <w:r>
        <w:rPr>
          <w:b/>
        </w:rPr>
        <w:t xml:space="preserve">FOR: </w:t>
      </w:r>
      <w:r w:rsidR="00F12425">
        <w:rPr>
          <w:b/>
        </w:rPr>
        <w:t>I-580 OVERCROSSING BICYCLE AND PEDESTRIAN IMPROVEMENTS</w:t>
      </w:r>
    </w:p>
    <w:p w14:paraId="65517A13" w14:textId="49168E9D" w:rsidR="00AE4988" w:rsidRDefault="00F12425" w:rsidP="00AE4988">
      <w:pPr>
        <w:pStyle w:val="BodyText"/>
        <w:jc w:val="center"/>
      </w:pPr>
      <w:r>
        <w:rPr>
          <w:b/>
        </w:rPr>
        <w:t>CIP 22570</w:t>
      </w:r>
    </w:p>
    <w:p w14:paraId="63985067" w14:textId="77777777" w:rsidR="00AE4988" w:rsidRPr="001F2835" w:rsidRDefault="00AE4988">
      <w:pPr>
        <w:pStyle w:val="BodyText"/>
        <w:jc w:val="center"/>
        <w:rPr>
          <w:b/>
        </w:rPr>
      </w:pPr>
    </w:p>
    <w:p w14:paraId="35E1C8E2" w14:textId="69AD9776" w:rsidR="00953A9A" w:rsidRDefault="00953A9A">
      <w:pPr>
        <w:pStyle w:val="BodyText"/>
        <w:rPr>
          <w:b/>
          <w:u w:val="single"/>
        </w:rPr>
      </w:pPr>
    </w:p>
    <w:p w14:paraId="439885B9" w14:textId="77777777" w:rsidR="00393909" w:rsidRDefault="00393909">
      <w:pPr>
        <w:pStyle w:val="BodyText"/>
        <w:rPr>
          <w:b/>
          <w:u w:val="single"/>
        </w:rPr>
      </w:pPr>
    </w:p>
    <w:p w14:paraId="35E1C8E3" w14:textId="33CDFE91" w:rsidR="00953A9A" w:rsidRDefault="00953A9A" w:rsidP="001F2835">
      <w:pPr>
        <w:pStyle w:val="BodyText"/>
        <w:spacing w:line="280" w:lineRule="exact"/>
      </w:pPr>
      <w:r>
        <w:rPr>
          <w:b/>
        </w:rPr>
        <w:tab/>
      </w:r>
      <w:r w:rsidRPr="001F2835">
        <w:t xml:space="preserve">THIS </w:t>
      </w:r>
      <w:r w:rsidR="00E2110C">
        <w:t xml:space="preserve">DESIGN PROFESSIONAL SERVICES </w:t>
      </w:r>
      <w:r w:rsidRPr="001F2835">
        <w:t>AGREEMENT</w:t>
      </w:r>
      <w:r>
        <w:t xml:space="preserve"> </w:t>
      </w:r>
      <w:r w:rsidR="00E2110C">
        <w:t xml:space="preserve">(“Agreement”) </w:t>
      </w:r>
      <w:r>
        <w:t xml:space="preserve">is entered into </w:t>
      </w:r>
      <w:r w:rsidR="00370F41">
        <w:t xml:space="preserve">this day </w:t>
      </w:r>
      <w:r w:rsidR="00F12425">
        <w:t>April 21</w:t>
      </w:r>
      <w:r w:rsidR="00370F41">
        <w:t>, 202</w:t>
      </w:r>
      <w:r w:rsidR="00F12425">
        <w:t>6</w:t>
      </w:r>
      <w:r w:rsidR="00370F41">
        <w:t xml:space="preserve">, </w:t>
      </w:r>
      <w:r>
        <w:t xml:space="preserve">between the </w:t>
      </w:r>
      <w:r w:rsidR="001F2835">
        <w:rPr>
          <w:bCs/>
        </w:rPr>
        <w:t>City of Pleasanton</w:t>
      </w:r>
      <w:r>
        <w:t xml:space="preserve">, a municipal corporation ("City"), and </w:t>
      </w:r>
      <w:r w:rsidR="00F12425">
        <w:t>_____</w:t>
      </w:r>
      <w:r w:rsidR="00370F41" w:rsidRPr="00370F41">
        <w:t>.</w:t>
      </w:r>
      <w:r w:rsidR="00370F41">
        <w:t xml:space="preserve"> </w:t>
      </w:r>
      <w:r>
        <w:t xml:space="preserve">whose address is </w:t>
      </w:r>
      <w:r w:rsidR="00F12425">
        <w:t>____</w:t>
      </w:r>
      <w:r w:rsidR="00370F41">
        <w:t xml:space="preserve">, </w:t>
      </w:r>
      <w:r>
        <w:t>and telephone number is</w:t>
      </w:r>
      <w:r w:rsidR="00370F41">
        <w:t xml:space="preserve"> ()</w:t>
      </w:r>
      <w:r w:rsidR="00F12425">
        <w:t>___-_____</w:t>
      </w:r>
      <w:r w:rsidR="00370F41">
        <w:t>,</w:t>
      </w:r>
      <w:r>
        <w:t xml:space="preserve"> ("Consultant").</w:t>
      </w:r>
    </w:p>
    <w:p w14:paraId="35E1C8E4" w14:textId="4D4EEDB6" w:rsidR="001F2835" w:rsidRDefault="001F2835" w:rsidP="001F2835">
      <w:pPr>
        <w:pStyle w:val="BodyText"/>
        <w:spacing w:line="280" w:lineRule="exact"/>
      </w:pPr>
    </w:p>
    <w:p w14:paraId="35E1C8E5" w14:textId="77777777" w:rsidR="00953A9A" w:rsidRPr="00393909" w:rsidRDefault="00953A9A">
      <w:pPr>
        <w:pStyle w:val="BodyText"/>
        <w:jc w:val="center"/>
        <w:rPr>
          <w:bCs/>
          <w:i/>
          <w:iCs/>
        </w:rPr>
      </w:pPr>
      <w:r w:rsidRPr="00393909">
        <w:rPr>
          <w:bCs/>
          <w:i/>
          <w:iCs/>
        </w:rPr>
        <w:t>RECITALS</w:t>
      </w:r>
    </w:p>
    <w:p w14:paraId="35E1C8E6" w14:textId="77777777" w:rsidR="00953A9A" w:rsidRDefault="00953A9A">
      <w:pPr>
        <w:pStyle w:val="BodyText"/>
        <w:jc w:val="center"/>
      </w:pPr>
    </w:p>
    <w:p w14:paraId="35E1C8E8" w14:textId="397E947E" w:rsidR="00953A9A" w:rsidRDefault="00953A9A">
      <w:pPr>
        <w:pStyle w:val="BodyText"/>
      </w:pPr>
      <w:r>
        <w:tab/>
        <w:t>A. Consultant is qualified and experienced in providing</w:t>
      </w:r>
      <w:r w:rsidR="00370F41">
        <w:t xml:space="preserve"> professional design services </w:t>
      </w:r>
      <w:r w:rsidR="00370F41" w:rsidRPr="00370F41">
        <w:t xml:space="preserve">for the </w:t>
      </w:r>
      <w:r w:rsidR="00F12425">
        <w:t>design and Caltrans permitting of bicycle and pedestrian improvements at freeway overcrossings.</w:t>
      </w:r>
    </w:p>
    <w:p w14:paraId="35E1C8E9" w14:textId="77777777" w:rsidR="00953A9A" w:rsidRDefault="00953A9A">
      <w:pPr>
        <w:pStyle w:val="BodyText"/>
      </w:pPr>
    </w:p>
    <w:p w14:paraId="35E1C8EA" w14:textId="7D1B0A1B" w:rsidR="00953A9A" w:rsidRDefault="00953A9A">
      <w:pPr>
        <w:pStyle w:val="BodyText"/>
      </w:pPr>
      <w:r>
        <w:tab/>
        <w:t>B.</w:t>
      </w:r>
      <w:r w:rsidR="00E2110C">
        <w:t xml:space="preserve"> </w:t>
      </w:r>
      <w:r>
        <w:t>City finds it necessary and advisable to use the services of Consultant for the purposes provided in this Agreement.</w:t>
      </w:r>
    </w:p>
    <w:p w14:paraId="35E1C8EB" w14:textId="77777777" w:rsidR="00953A9A" w:rsidRDefault="00953A9A">
      <w:pPr>
        <w:pStyle w:val="BodyText"/>
      </w:pPr>
    </w:p>
    <w:p w14:paraId="35E1C8EC" w14:textId="77777777" w:rsidR="00953A9A" w:rsidRDefault="00953A9A">
      <w:pPr>
        <w:pStyle w:val="BodyText"/>
      </w:pPr>
      <w:r>
        <w:tab/>
      </w:r>
      <w:r>
        <w:rPr>
          <w:b/>
        </w:rPr>
        <w:t>NOW, THEREFORE</w:t>
      </w:r>
      <w:r>
        <w:t>, in consideration of the mutual covenants and conditions in this Agreement, City and Consultant agree as follows:</w:t>
      </w:r>
    </w:p>
    <w:p w14:paraId="35E1C8ED" w14:textId="77777777" w:rsidR="00953A9A" w:rsidRDefault="00953A9A">
      <w:pPr>
        <w:pStyle w:val="BodyText"/>
      </w:pPr>
    </w:p>
    <w:p w14:paraId="35E1C8EE" w14:textId="68B2E740" w:rsidR="00953A9A" w:rsidRDefault="00953A9A">
      <w:pPr>
        <w:pStyle w:val="BodyText"/>
      </w:pPr>
      <w:r>
        <w:t>1.</w:t>
      </w:r>
      <w:r w:rsidR="00E2110C">
        <w:t xml:space="preserve"> </w:t>
      </w:r>
      <w:r>
        <w:rPr>
          <w:b/>
          <w:u w:val="single"/>
        </w:rPr>
        <w:t>Consultant's Services</w:t>
      </w:r>
      <w:r w:rsidRPr="00393909">
        <w:rPr>
          <w:bCs/>
        </w:rPr>
        <w:t>.</w:t>
      </w:r>
      <w:r>
        <w:t xml:space="preserve"> Consultant shall diligently perform the services described in </w:t>
      </w:r>
      <w:r>
        <w:rPr>
          <w:u w:val="single"/>
        </w:rPr>
        <w:t>Exhibit A</w:t>
      </w:r>
      <w:r>
        <w:t>, Scope of Work, attached and incorporated to the extent consistent with this Agreement.</w:t>
      </w:r>
    </w:p>
    <w:p w14:paraId="35E1C8EF" w14:textId="77777777" w:rsidR="00953A9A" w:rsidRDefault="00953A9A">
      <w:pPr>
        <w:pStyle w:val="BodyText"/>
      </w:pPr>
    </w:p>
    <w:p w14:paraId="35E1C8F2" w14:textId="5AE9BAE9" w:rsidR="00953A9A" w:rsidRDefault="00953A9A">
      <w:pPr>
        <w:pStyle w:val="BodyText"/>
      </w:pPr>
      <w:r>
        <w:t>2.</w:t>
      </w:r>
      <w:r w:rsidR="00E2110C">
        <w:t xml:space="preserve"> </w:t>
      </w:r>
      <w:r>
        <w:rPr>
          <w:b/>
          <w:u w:val="single"/>
        </w:rPr>
        <w:t>City Assistance</w:t>
      </w:r>
      <w:r w:rsidRPr="00393909">
        <w:rPr>
          <w:bCs/>
        </w:rPr>
        <w:t>.</w:t>
      </w:r>
      <w:r>
        <w:t xml:space="preserve"> </w:t>
      </w:r>
      <w:r w:rsidR="0073391E" w:rsidRPr="00CD63B3">
        <w:rPr>
          <w:szCs w:val="24"/>
        </w:rPr>
        <w:t xml:space="preserve">Except as set forth in </w:t>
      </w:r>
      <w:r w:rsidR="0073391E" w:rsidRPr="00CD63B3">
        <w:rPr>
          <w:szCs w:val="24"/>
          <w:u w:val="single"/>
        </w:rPr>
        <w:t>Exhibit A</w:t>
      </w:r>
      <w:r w:rsidR="0073391E" w:rsidRPr="00CD63B3">
        <w:rPr>
          <w:szCs w:val="24"/>
        </w:rPr>
        <w:t xml:space="preserve">, Consultant shall, at its sole cost and expense, furnish all facilities and equipment that may be required for furnishing services pursuant to this Agreement.  City shall furnish to Consultant only the facilities and equipment listed in </w:t>
      </w:r>
      <w:r w:rsidR="0073391E" w:rsidRPr="00CD63B3">
        <w:rPr>
          <w:szCs w:val="24"/>
          <w:u w:val="single"/>
        </w:rPr>
        <w:t>Exhibit A</w:t>
      </w:r>
      <w:r w:rsidR="0073391E" w:rsidRPr="00CD63B3">
        <w:rPr>
          <w:szCs w:val="24"/>
        </w:rPr>
        <w:t xml:space="preserve"> according to the terms and conditions set forth in </w:t>
      </w:r>
      <w:r w:rsidR="0073391E" w:rsidRPr="00CD63B3">
        <w:rPr>
          <w:szCs w:val="24"/>
          <w:u w:val="single"/>
        </w:rPr>
        <w:t>Exhibit A</w:t>
      </w:r>
      <w:r w:rsidR="0073391E" w:rsidRPr="00CD63B3">
        <w:rPr>
          <w:szCs w:val="24"/>
        </w:rPr>
        <w:t>.</w:t>
      </w:r>
    </w:p>
    <w:p w14:paraId="35E1C8F3" w14:textId="77777777" w:rsidR="00953A9A" w:rsidRDefault="00953A9A">
      <w:pPr>
        <w:pStyle w:val="BodyText"/>
      </w:pPr>
    </w:p>
    <w:p w14:paraId="35E1C8F4" w14:textId="1A1DCC49" w:rsidR="00953A9A" w:rsidRDefault="00953A9A">
      <w:pPr>
        <w:pStyle w:val="BodyText"/>
      </w:pPr>
      <w:r>
        <w:t>3.</w:t>
      </w:r>
      <w:r w:rsidR="00E2110C">
        <w:t xml:space="preserve"> </w:t>
      </w:r>
      <w:r>
        <w:rPr>
          <w:b/>
          <w:u w:val="single"/>
        </w:rPr>
        <w:t>Staff</w:t>
      </w:r>
      <w:r w:rsidRPr="00393909">
        <w:rPr>
          <w:bCs/>
        </w:rPr>
        <w:t>.</w:t>
      </w:r>
      <w:r>
        <w:t xml:space="preserve"> Consultant shall assign </w:t>
      </w:r>
      <w:r w:rsidR="00F12425">
        <w:t>____</w:t>
      </w:r>
      <w:r w:rsidR="0073391E">
        <w:t xml:space="preserve"> </w:t>
      </w:r>
      <w:r>
        <w:t xml:space="preserve">to serve as </w:t>
      </w:r>
      <w:r w:rsidR="0073391E">
        <w:t>the Project Manager,</w:t>
      </w:r>
      <w:r>
        <w:t xml:space="preserve"> who may not be replaced without written consent of City.</w:t>
      </w:r>
    </w:p>
    <w:p w14:paraId="35E1C8F5" w14:textId="77777777" w:rsidR="00953A9A" w:rsidRDefault="00953A9A">
      <w:pPr>
        <w:pStyle w:val="BodyText"/>
      </w:pPr>
      <w:r>
        <w:t xml:space="preserve">                               </w:t>
      </w:r>
    </w:p>
    <w:p w14:paraId="35E1C8F6" w14:textId="778CFFFF" w:rsidR="00953A9A" w:rsidRDefault="00953A9A">
      <w:pPr>
        <w:pStyle w:val="BodyText"/>
      </w:pPr>
      <w:r>
        <w:t>4.</w:t>
      </w:r>
      <w:r w:rsidR="00E2110C">
        <w:t xml:space="preserve"> </w:t>
      </w:r>
      <w:r>
        <w:rPr>
          <w:b/>
          <w:u w:val="single"/>
        </w:rPr>
        <w:t>Term</w:t>
      </w:r>
      <w:r w:rsidRPr="00393909">
        <w:rPr>
          <w:bCs/>
        </w:rPr>
        <w:t>.</w:t>
      </w:r>
      <w:r>
        <w:t xml:space="preserve"> Time is of the essence.  Consultant shall begin work </w:t>
      </w:r>
      <w:r w:rsidR="0073391E">
        <w:t xml:space="preserve">on </w:t>
      </w:r>
      <w:r w:rsidR="00F12425">
        <w:t>April 22</w:t>
      </w:r>
      <w:r w:rsidR="0073391E">
        <w:t>, 202</w:t>
      </w:r>
      <w:r w:rsidR="00F12425">
        <w:t>6</w:t>
      </w:r>
      <w:r w:rsidR="0073391E">
        <w:t xml:space="preserve">. </w:t>
      </w:r>
      <w:r>
        <w:t xml:space="preserve">The work as described in </w:t>
      </w:r>
      <w:r>
        <w:rPr>
          <w:u w:val="single"/>
        </w:rPr>
        <w:t>Exhibit A</w:t>
      </w:r>
      <w:r>
        <w:t>, Scope of Work, shall be completed by</w:t>
      </w:r>
      <w:r w:rsidR="0073391E">
        <w:t xml:space="preserve"> </w:t>
      </w:r>
      <w:r w:rsidR="00F12425">
        <w:t>_____</w:t>
      </w:r>
      <w:r w:rsidR="0073391E">
        <w:t>.</w:t>
      </w:r>
    </w:p>
    <w:p w14:paraId="35E1C8F7" w14:textId="77777777" w:rsidR="00953A9A" w:rsidRDefault="00953A9A">
      <w:pPr>
        <w:pStyle w:val="BodyText"/>
      </w:pPr>
    </w:p>
    <w:p w14:paraId="35E1C8F8" w14:textId="4203DE69" w:rsidR="00953A9A" w:rsidRDefault="00953A9A">
      <w:pPr>
        <w:pStyle w:val="BodyText"/>
      </w:pPr>
      <w:r>
        <w:t>5.</w:t>
      </w:r>
      <w:r w:rsidR="00E2110C">
        <w:t xml:space="preserve"> </w:t>
      </w:r>
      <w:r>
        <w:rPr>
          <w:b/>
          <w:u w:val="single"/>
        </w:rPr>
        <w:t>Compensation</w:t>
      </w:r>
      <w:r w:rsidRPr="00393909">
        <w:rPr>
          <w:bCs/>
        </w:rPr>
        <w:t>.</w:t>
      </w:r>
      <w:r>
        <w:t xml:space="preserve"> For the services to be rendered, City shall pay Consultant </w:t>
      </w:r>
      <w:r w:rsidR="00952457">
        <w:t>a</w:t>
      </w:r>
      <w:r>
        <w:t xml:space="preserve">s described more particularly in </w:t>
      </w:r>
      <w:r>
        <w:rPr>
          <w:u w:val="single"/>
        </w:rPr>
        <w:t>Exhibit B</w:t>
      </w:r>
      <w:r>
        <w:t xml:space="preserve">, which is attached and incorporated to the extent consistent with this Agreement.   Payment shall be made on a monthly basis upon receipt and approval of Consultant's invoice.  Total compensation for services and reimbursement for costs shall not exceed </w:t>
      </w:r>
      <w:r w:rsidR="00952457">
        <w:t>$</w:t>
      </w:r>
      <w:r w:rsidR="00F12425">
        <w:t>___</w:t>
      </w:r>
      <w:r w:rsidR="00952457">
        <w:t>,</w:t>
      </w:r>
      <w:r w:rsidR="00F12425">
        <w:t>___</w:t>
      </w:r>
      <w:r w:rsidR="00952457">
        <w:t>.</w:t>
      </w:r>
      <w:r w:rsidR="00F12425">
        <w:t>__</w:t>
      </w:r>
      <w:r w:rsidR="00952457">
        <w:t xml:space="preserve"> </w:t>
      </w:r>
      <w:r>
        <w:t>unless the parties agree pursuant to Section 8, below.</w:t>
      </w:r>
    </w:p>
    <w:p w14:paraId="35E1C8F9" w14:textId="77777777" w:rsidR="00953A9A" w:rsidRDefault="00953A9A">
      <w:pPr>
        <w:pStyle w:val="BodyText"/>
      </w:pPr>
    </w:p>
    <w:p w14:paraId="35E1C8FA" w14:textId="4AA8A027" w:rsidR="00953A9A" w:rsidRDefault="00953A9A" w:rsidP="00393909">
      <w:pPr>
        <w:pStyle w:val="BodyText"/>
        <w:tabs>
          <w:tab w:val="left" w:pos="1080"/>
        </w:tabs>
        <w:ind w:firstLine="720"/>
      </w:pPr>
      <w:r>
        <w:t>a.</w:t>
      </w:r>
      <w:r w:rsidR="00393909">
        <w:t xml:space="preserve"> </w:t>
      </w:r>
      <w:r>
        <w:t xml:space="preserve">Invoices submitted to City must contain a brief description of work performed, percentage of work completed, percentage of Agreement time used, percentage of Agreement </w:t>
      </w:r>
      <w:r>
        <w:lastRenderedPageBreak/>
        <w:t xml:space="preserve">amount expended and City reference number </w:t>
      </w:r>
      <w:r w:rsidR="00952457">
        <w:t xml:space="preserve">CIP </w:t>
      </w:r>
      <w:r w:rsidR="00DB61A0">
        <w:t>2</w:t>
      </w:r>
      <w:r w:rsidR="00F12425">
        <w:t>2570</w:t>
      </w:r>
      <w:r w:rsidR="00DB61A0">
        <w:t xml:space="preserve">, </w:t>
      </w:r>
      <w:r>
        <w:t>Payment shall be made within thirty (30) days of receipt of Consultant's invoice.</w:t>
      </w:r>
    </w:p>
    <w:p w14:paraId="35E1C8FB" w14:textId="77777777" w:rsidR="00953A9A" w:rsidRDefault="00953A9A" w:rsidP="00393909">
      <w:pPr>
        <w:pStyle w:val="BodyText"/>
        <w:tabs>
          <w:tab w:val="left" w:pos="1080"/>
        </w:tabs>
        <w:ind w:firstLine="720"/>
      </w:pPr>
    </w:p>
    <w:p w14:paraId="35E1C8FC" w14:textId="2253071E" w:rsidR="00953A9A" w:rsidRDefault="00953A9A" w:rsidP="00393909">
      <w:pPr>
        <w:pStyle w:val="BodyText"/>
        <w:tabs>
          <w:tab w:val="left" w:pos="1080"/>
        </w:tabs>
        <w:ind w:firstLine="720"/>
      </w:pPr>
      <w:r>
        <w:t>b.</w:t>
      </w:r>
      <w:r w:rsidR="00393909">
        <w:t xml:space="preserve"> </w:t>
      </w:r>
      <w:r>
        <w:t>Upon completion of work and acceptance by City, Consultant shall have sixty (60) days in which to submit final invoicing for payment.  An extension may be granted by City upon receiving a written request thirty (30) days in advance of said time limitation.  The City shall have no obligation or liability to pay any invoice for work performed which the Consultant fails or neglects to submit within sixty (60) days, or any extension thereof granted by the City, after the work is accepted by the City.</w:t>
      </w:r>
    </w:p>
    <w:p w14:paraId="35E1C8FD" w14:textId="77777777" w:rsidR="00953A9A" w:rsidRDefault="00953A9A">
      <w:pPr>
        <w:pStyle w:val="BodyText"/>
      </w:pPr>
    </w:p>
    <w:p w14:paraId="35E1C8FE" w14:textId="16FC253E" w:rsidR="00953A9A" w:rsidRDefault="00953A9A">
      <w:pPr>
        <w:pStyle w:val="BodyText"/>
      </w:pPr>
      <w:r>
        <w:t>6.</w:t>
      </w:r>
      <w:r w:rsidR="00E2110C">
        <w:t xml:space="preserve"> </w:t>
      </w:r>
      <w:r>
        <w:rPr>
          <w:b/>
        </w:rPr>
        <w:t xml:space="preserve"> </w:t>
      </w:r>
      <w:r>
        <w:rPr>
          <w:b/>
          <w:u w:val="single"/>
        </w:rPr>
        <w:t>Sufficiency of Consultant's Work</w:t>
      </w:r>
      <w:r w:rsidRPr="00586810">
        <w:rPr>
          <w:bCs/>
        </w:rPr>
        <w:t>.</w:t>
      </w:r>
      <w:r w:rsidRPr="00E2110C">
        <w:t xml:space="preserve"> </w:t>
      </w:r>
      <w:r>
        <w:t xml:space="preserve">  </w:t>
      </w:r>
    </w:p>
    <w:p w14:paraId="35E1C8FF" w14:textId="77777777" w:rsidR="00953A9A" w:rsidRDefault="00953A9A">
      <w:pPr>
        <w:pStyle w:val="BodyText"/>
      </w:pPr>
    </w:p>
    <w:p w14:paraId="35E1C900" w14:textId="3DF403EC" w:rsidR="00953A9A" w:rsidRDefault="00953A9A" w:rsidP="00586810">
      <w:pPr>
        <w:tabs>
          <w:tab w:val="left" w:pos="900"/>
        </w:tabs>
        <w:ind w:firstLine="720"/>
        <w:rPr>
          <w:sz w:val="24"/>
          <w:szCs w:val="24"/>
        </w:rPr>
      </w:pPr>
      <w:r>
        <w:rPr>
          <w:sz w:val="24"/>
          <w:szCs w:val="24"/>
        </w:rPr>
        <w:t>a.</w:t>
      </w:r>
      <w:r>
        <w:rPr>
          <w:sz w:val="24"/>
          <w:szCs w:val="24"/>
        </w:rPr>
        <w:tab/>
      </w:r>
      <w:r w:rsidR="00586810">
        <w:rPr>
          <w:sz w:val="24"/>
          <w:szCs w:val="24"/>
        </w:rPr>
        <w:t xml:space="preserve"> </w:t>
      </w:r>
      <w:r>
        <w:rPr>
          <w:sz w:val="24"/>
          <w:szCs w:val="24"/>
        </w:rPr>
        <w:t xml:space="preserve">Services shall be performed by Consultant in accordance with generally accepted high professional practices and principles and in a manner consistent with a high level of care and skill ordinarily exercised under similar conditions by members of Consultant’s profession currently practicing in </w:t>
      </w:r>
      <w:smartTag w:uri="urn:schemas-microsoft-com:office:smarttags" w:element="State">
        <w:smartTag w:uri="urn:schemas-microsoft-com:office:smarttags" w:element="place">
          <w:r>
            <w:rPr>
              <w:sz w:val="24"/>
              <w:szCs w:val="24"/>
            </w:rPr>
            <w:t>California</w:t>
          </w:r>
        </w:smartTag>
      </w:smartTag>
      <w:r>
        <w:rPr>
          <w:sz w:val="24"/>
          <w:szCs w:val="24"/>
        </w:rPr>
        <w:t xml:space="preserve">.  By delivery of completed work, Consultant certifies that the work conforms to the requirements of this Agreement and all applicable federal, state and local laws and a high professional standard of care in </w:t>
      </w:r>
      <w:smartTag w:uri="urn:schemas-microsoft-com:office:smarttags" w:element="State">
        <w:smartTag w:uri="urn:schemas-microsoft-com:office:smarttags" w:element="place">
          <w:r>
            <w:rPr>
              <w:sz w:val="24"/>
              <w:szCs w:val="24"/>
            </w:rPr>
            <w:t>California</w:t>
          </w:r>
        </w:smartTag>
      </w:smartTag>
      <w:r>
        <w:rPr>
          <w:sz w:val="24"/>
          <w:szCs w:val="24"/>
        </w:rPr>
        <w:t xml:space="preserve">.  </w:t>
      </w:r>
    </w:p>
    <w:p w14:paraId="35E1C901" w14:textId="77777777" w:rsidR="00953A9A" w:rsidRDefault="00953A9A" w:rsidP="00586810">
      <w:pPr>
        <w:tabs>
          <w:tab w:val="left" w:pos="900"/>
        </w:tabs>
        <w:ind w:firstLine="720"/>
        <w:rPr>
          <w:sz w:val="24"/>
          <w:szCs w:val="24"/>
        </w:rPr>
      </w:pPr>
    </w:p>
    <w:p w14:paraId="35E1C902" w14:textId="2F9338BA" w:rsidR="00953A9A" w:rsidRDefault="00953A9A" w:rsidP="00586810">
      <w:pPr>
        <w:tabs>
          <w:tab w:val="left" w:pos="900"/>
        </w:tabs>
        <w:ind w:firstLine="720"/>
        <w:rPr>
          <w:sz w:val="24"/>
          <w:szCs w:val="24"/>
        </w:rPr>
      </w:pPr>
      <w:r>
        <w:rPr>
          <w:sz w:val="24"/>
          <w:szCs w:val="24"/>
        </w:rPr>
        <w:t>b.</w:t>
      </w:r>
      <w:r w:rsidR="00586810">
        <w:rPr>
          <w:sz w:val="24"/>
          <w:szCs w:val="24"/>
        </w:rPr>
        <w:t xml:space="preserve"> </w:t>
      </w:r>
      <w:r>
        <w:rPr>
          <w:sz w:val="24"/>
          <w:szCs w:val="24"/>
        </w:rPr>
        <w:t xml:space="preserve">Consultant is responsible for making an independent evaluation and judgment of all conditions affecting performance of the work, including without limitation site conditions, existing facilities, seismic, geologic, soils, hydrologic, geographic, climatic conditions, applicable federal, state, and local laws and regulations, and all other contingencies or design considerations.  Data, calculations, opinions, reports, investigations, and other similar information provided by the City relating to site, local, or other conditions is not warranted or guaranteed, either expressly or implied, by the City.    </w:t>
      </w:r>
    </w:p>
    <w:p w14:paraId="35E1C903" w14:textId="77777777" w:rsidR="00953A9A" w:rsidRDefault="00953A9A" w:rsidP="00586810">
      <w:pPr>
        <w:tabs>
          <w:tab w:val="left" w:pos="900"/>
        </w:tabs>
        <w:ind w:firstLine="720"/>
        <w:rPr>
          <w:sz w:val="24"/>
          <w:szCs w:val="24"/>
        </w:rPr>
      </w:pPr>
    </w:p>
    <w:p w14:paraId="35E1C904" w14:textId="55475218" w:rsidR="00953A9A" w:rsidRDefault="00953A9A" w:rsidP="00586810">
      <w:pPr>
        <w:tabs>
          <w:tab w:val="left" w:pos="900"/>
        </w:tabs>
        <w:ind w:firstLine="720"/>
        <w:rPr>
          <w:sz w:val="24"/>
          <w:szCs w:val="24"/>
        </w:rPr>
      </w:pPr>
      <w:r>
        <w:rPr>
          <w:sz w:val="24"/>
          <w:szCs w:val="24"/>
        </w:rPr>
        <w:t>c.</w:t>
      </w:r>
      <w:r>
        <w:rPr>
          <w:sz w:val="24"/>
          <w:szCs w:val="24"/>
        </w:rPr>
        <w:tab/>
      </w:r>
      <w:r w:rsidR="00586810">
        <w:rPr>
          <w:sz w:val="24"/>
          <w:szCs w:val="24"/>
        </w:rPr>
        <w:t xml:space="preserve"> </w:t>
      </w:r>
      <w:r>
        <w:rPr>
          <w:sz w:val="24"/>
          <w:szCs w:val="24"/>
        </w:rPr>
        <w:t>Consultant’s responsibilities under this section shall not be delegated.  Consultant shall be responsible to the City for acts, errors, or omissions of Consultant’s subconsultants.</w:t>
      </w:r>
    </w:p>
    <w:p w14:paraId="35E1C905" w14:textId="77777777" w:rsidR="00953A9A" w:rsidRDefault="00953A9A" w:rsidP="00586810">
      <w:pPr>
        <w:tabs>
          <w:tab w:val="left" w:pos="900"/>
        </w:tabs>
        <w:ind w:firstLine="720"/>
        <w:rPr>
          <w:b/>
          <w:sz w:val="24"/>
          <w:szCs w:val="24"/>
        </w:rPr>
      </w:pPr>
    </w:p>
    <w:p w14:paraId="35E1C906" w14:textId="2D6E3628" w:rsidR="00953A9A" w:rsidRDefault="00953A9A" w:rsidP="00586810">
      <w:pPr>
        <w:tabs>
          <w:tab w:val="left" w:pos="900"/>
        </w:tabs>
        <w:ind w:firstLine="720"/>
        <w:rPr>
          <w:bCs/>
          <w:sz w:val="24"/>
          <w:szCs w:val="24"/>
        </w:rPr>
      </w:pPr>
      <w:r>
        <w:rPr>
          <w:bCs/>
          <w:sz w:val="24"/>
          <w:szCs w:val="24"/>
        </w:rPr>
        <w:t>d.</w:t>
      </w:r>
      <w:r w:rsidR="00586810">
        <w:rPr>
          <w:bCs/>
          <w:sz w:val="24"/>
          <w:szCs w:val="24"/>
        </w:rPr>
        <w:t xml:space="preserve"> </w:t>
      </w:r>
      <w:r>
        <w:rPr>
          <w:sz w:val="24"/>
          <w:szCs w:val="24"/>
        </w:rPr>
        <w:t xml:space="preserve">Whenever the scope of work requires or permits review, approval, conditional approval or disapproval by the City, it is understood that such review, approval, conditional approval or disapproval is solely for the purposes of administering this Agreement  and determining whether the Consultant is entitled to payment for such work, and not be construed as a waiver of any breach or acceptance by the City of any responsibility, professional or otherwise, for the work, and does not relieve the Consultant of responsibility for complying with the standard of performance or laws, regulations, industry standards, or from liability for damages caused by negligent acts, errors, omissions, noncompliance with high industry standards, or the willful misconduct of Consultant.  </w:t>
      </w:r>
    </w:p>
    <w:p w14:paraId="35E1C907" w14:textId="77777777" w:rsidR="00953A9A" w:rsidRDefault="00953A9A">
      <w:pPr>
        <w:pStyle w:val="BodyText"/>
      </w:pPr>
    </w:p>
    <w:p w14:paraId="35E1C908" w14:textId="11DE44A5" w:rsidR="00953A9A" w:rsidRDefault="00953A9A">
      <w:pPr>
        <w:pStyle w:val="BodyText"/>
      </w:pPr>
      <w:r>
        <w:t>7.</w:t>
      </w:r>
      <w:r w:rsidR="00E2110C">
        <w:t xml:space="preserve"> </w:t>
      </w:r>
      <w:r>
        <w:rPr>
          <w:b/>
          <w:u w:val="single"/>
        </w:rPr>
        <w:t>Ownership of Work</w:t>
      </w:r>
      <w:r w:rsidRPr="00586810">
        <w:rPr>
          <w:bCs/>
        </w:rPr>
        <w:t>.</w:t>
      </w:r>
      <w:r>
        <w:t xml:space="preserve"> All reports, work data, plans, drawings, specifications, designs, </w:t>
      </w:r>
      <w:r>
        <w:rPr>
          <w:szCs w:val="24"/>
        </w:rPr>
        <w:t>photographs, images, works of authorship</w:t>
      </w:r>
      <w:r>
        <w:t xml:space="preserve"> and all other documents completed or partially completed by Consultant in the performance of this Agreement (“materials”) shall become the property of City.  Consultant agrees that all copyrights which arise from creation of the work pursuant to this Agreement shall be vested in the City, and Consultant waives and relinquishes all claims to copyright or other intellectual property rights in favor of the City.  All materials shall be delivered to the City upon completion or termination of the work under this Agreement.  If any materials are lost, damaged or destroyed before final delivery to the City, the Consultant </w:t>
      </w:r>
      <w:r>
        <w:lastRenderedPageBreak/>
        <w:t xml:space="preserve">shall replace them at its own expense.  Any and all copyrightable subject matter in all materials is hereby assigned to the City and the Consultant agrees to execute any additional documents that may be necessary to evidence such assignment.  Consultant shall keep materials confidential and the materials shall not be used for purposes other than performance of services under this Agreement and shall not be disclosed to anyone not connected with these services, unless the City provides prior written consent.   </w:t>
      </w:r>
    </w:p>
    <w:p w14:paraId="35E1C909" w14:textId="77777777" w:rsidR="00953A9A" w:rsidRDefault="00953A9A">
      <w:pPr>
        <w:pStyle w:val="BodyText"/>
      </w:pPr>
    </w:p>
    <w:p w14:paraId="35E1C90A" w14:textId="7C0460C8" w:rsidR="00953A9A" w:rsidRDefault="00953A9A">
      <w:pPr>
        <w:pStyle w:val="BodyText"/>
      </w:pPr>
      <w:r>
        <w:t>8.</w:t>
      </w:r>
      <w:r w:rsidR="00E2110C">
        <w:t xml:space="preserve"> </w:t>
      </w:r>
      <w:r>
        <w:rPr>
          <w:b/>
          <w:u w:val="single"/>
        </w:rPr>
        <w:t>Changes</w:t>
      </w:r>
      <w:r w:rsidRPr="00586810">
        <w:rPr>
          <w:bCs/>
        </w:rPr>
        <w:t>.</w:t>
      </w:r>
      <w:r>
        <w:t xml:space="preserve"> City may request changes in the scope of services to be provided by Consultant.  Any changes and related fees shall be mutually agreed upon between the parties and subject to a written amendment to this Agreement.</w:t>
      </w:r>
    </w:p>
    <w:p w14:paraId="35E1C90B" w14:textId="77777777" w:rsidR="00953A9A" w:rsidRDefault="00953A9A">
      <w:pPr>
        <w:pStyle w:val="BodyText"/>
      </w:pPr>
    </w:p>
    <w:p w14:paraId="35E1C90C" w14:textId="067B193D" w:rsidR="00953A9A" w:rsidRDefault="00953A9A">
      <w:pPr>
        <w:pStyle w:val="BodyText"/>
      </w:pPr>
      <w:r>
        <w:t>9.</w:t>
      </w:r>
      <w:r w:rsidR="00E2110C">
        <w:t xml:space="preserve"> </w:t>
      </w:r>
      <w:r>
        <w:rPr>
          <w:b/>
          <w:u w:val="single"/>
        </w:rPr>
        <w:t>Consultant's Status</w:t>
      </w:r>
      <w:r w:rsidRPr="00586810">
        <w:rPr>
          <w:bCs/>
        </w:rPr>
        <w:t>.</w:t>
      </w:r>
      <w:r>
        <w:t xml:space="preserve"> In performing the obligations set forth in this Agreement, Consultant shall have the status of an independent contractor and Consultant shall not be considered to be an employee of the City for any purpose.  All persons working for or under the direction of Consultant are its agents and employees and are not agents or employees of City.</w:t>
      </w:r>
    </w:p>
    <w:p w14:paraId="35E1C90D" w14:textId="77777777" w:rsidR="00953A9A" w:rsidRDefault="00953A9A">
      <w:pPr>
        <w:pStyle w:val="BodyText"/>
      </w:pPr>
    </w:p>
    <w:p w14:paraId="2AA1B377" w14:textId="59353687" w:rsidR="00F12425" w:rsidRPr="00F12425" w:rsidRDefault="00953A9A">
      <w:pPr>
        <w:pStyle w:val="BodyText"/>
        <w:ind w:right="-720"/>
      </w:pPr>
      <w:r>
        <w:t>10.</w:t>
      </w:r>
      <w:r w:rsidR="00E2110C">
        <w:t xml:space="preserve"> </w:t>
      </w:r>
      <w:r>
        <w:rPr>
          <w:b/>
          <w:bCs/>
          <w:u w:val="single"/>
        </w:rPr>
        <w:t>Labor Code/Prevailing Wages</w:t>
      </w:r>
      <w:r w:rsidRPr="00586810">
        <w:rPr>
          <w:bCs/>
        </w:rPr>
        <w:t>.</w:t>
      </w:r>
      <w:r>
        <w:t xml:space="preserve"> To the extent applicable, Consultant shall comply with the requirements of the California Labor Code including but not limited to hours of labor, nondiscrimination, payroll records, apprentices, workers' compensation and payment of prevailing wages as determined by Director of the California Department of Industrial Relations.  Consultant shall post, at each job site, a copy of the prevailing rate of per diem wages.  Consultant shall forfeit fifty dollars ($50.00) for each calendar day or portion thereof for each worker paid less than the stipulated prevailing rates for any public work done under the Agreement by it or by any subconsultant.</w:t>
      </w:r>
    </w:p>
    <w:p w14:paraId="35E1C90F" w14:textId="77777777" w:rsidR="00953A9A" w:rsidRDefault="00953A9A">
      <w:pPr>
        <w:pStyle w:val="BodyText"/>
      </w:pPr>
      <w:r>
        <w:tab/>
      </w:r>
    </w:p>
    <w:p w14:paraId="35E1C910" w14:textId="72DCE34F" w:rsidR="00953A9A" w:rsidRDefault="00953A9A" w:rsidP="00586810">
      <w:pPr>
        <w:pStyle w:val="BodyText"/>
      </w:pPr>
      <w:r>
        <w:t>11.</w:t>
      </w:r>
      <w:r w:rsidR="00E2110C">
        <w:t xml:space="preserve"> </w:t>
      </w:r>
      <w:r>
        <w:rPr>
          <w:b/>
          <w:u w:val="single"/>
        </w:rPr>
        <w:t>Termination of Convenience of City</w:t>
      </w:r>
      <w:r w:rsidRPr="00586810">
        <w:rPr>
          <w:bCs/>
        </w:rPr>
        <w:t>.</w:t>
      </w:r>
      <w:r>
        <w:t xml:space="preserve"> The City may terminate this Agreement at any time by mailing a notice in writing to Consultant.  The Agreement shall then be deemed terminated, and no further work shall be performed by Consultant.  If the Agreement is so terminated, the Consultant shall be paid for that percentage of the work actually completed at the time the notice of termination is received.</w:t>
      </w:r>
    </w:p>
    <w:p w14:paraId="35E1C911" w14:textId="77777777" w:rsidR="00953A9A" w:rsidRDefault="00953A9A">
      <w:pPr>
        <w:pStyle w:val="BodyText"/>
      </w:pPr>
    </w:p>
    <w:p w14:paraId="35E1C912" w14:textId="5DBB3B40" w:rsidR="00953A9A" w:rsidRDefault="00953A9A">
      <w:pPr>
        <w:pStyle w:val="BodyText"/>
      </w:pPr>
      <w:r>
        <w:t>12.</w:t>
      </w:r>
      <w:r w:rsidR="00E2110C">
        <w:t xml:space="preserve"> </w:t>
      </w:r>
      <w:r>
        <w:rPr>
          <w:b/>
          <w:u w:val="single"/>
        </w:rPr>
        <w:t>Non-Assignability</w:t>
      </w:r>
      <w:r w:rsidRPr="00586810">
        <w:rPr>
          <w:bCs/>
        </w:rPr>
        <w:t>.</w:t>
      </w:r>
      <w:r>
        <w:t xml:space="preserve"> The Consultant shall not assign, sublet, or transfer this Agreement or any interest or obligation in the Agreement without the prior written consent of the City, and then only upon such terms and conditions as City may set forth in writing.  Consultant shall be solely responsible for reimbursing subconsultants.</w:t>
      </w:r>
    </w:p>
    <w:p w14:paraId="35E1C913" w14:textId="77777777" w:rsidR="00953A9A" w:rsidRDefault="00953A9A">
      <w:pPr>
        <w:pStyle w:val="BodyText"/>
      </w:pPr>
    </w:p>
    <w:p w14:paraId="35E1C914" w14:textId="745E63E3" w:rsidR="00953A9A" w:rsidRDefault="00953A9A">
      <w:pPr>
        <w:pStyle w:val="BodyText"/>
      </w:pPr>
      <w:r>
        <w:t>13.</w:t>
      </w:r>
      <w:r w:rsidR="00E2110C">
        <w:t xml:space="preserve"> </w:t>
      </w:r>
      <w:r>
        <w:rPr>
          <w:b/>
          <w:bCs/>
          <w:u w:val="single"/>
        </w:rPr>
        <w:t>Indemnity and Hold Harmless</w:t>
      </w:r>
      <w:r w:rsidRPr="00586810">
        <w:t>.</w:t>
      </w:r>
      <w:r>
        <w:rPr>
          <w:b/>
          <w:bCs/>
        </w:rPr>
        <w:t xml:space="preserve"> </w:t>
      </w:r>
      <w:r>
        <w:rPr>
          <w:bCs/>
        </w:rPr>
        <w:t>To the fullest extent permitted by law (including, without limitation, California Civil Code §§ 2782, 2782.6 and 2782.8),</w:t>
      </w:r>
      <w:r>
        <w:rPr>
          <w:b/>
          <w:bCs/>
        </w:rPr>
        <w:t xml:space="preserve"> </w:t>
      </w:r>
      <w:r>
        <w:t xml:space="preserve">Consultant shall defend (with legal counsel reasonably acceptable to the City), indemnify, and hold harmless, the City and its officers, agents and employees (collectively “Indemnitees”) from and against any and all claims, loss, cost, damage, injury (including, without limitation, injury to or death of an employee of Consultant or its Subconsultants), expense, and liability of every kind, nature and description (including, without limitation, incidental and consequential damages, court costs, attorneys’ fees, litigation expenses and fees of expert consultants or expert witnesses incurred in connection therewith and costs of investigation) arising from, or alleged to have arisen from, pertain to, or relate to, directly or indirectly, in whole or in part, the negligence, reckless, or willful misconduct of the Consultant, any Subconsultant, anyone directly or indirectly employed by them, or anyone that they control (collectively “Liabilities”) in the performance of its services under this Agreement, regardless of whether the City has reviewed or approved the work or services which </w:t>
      </w:r>
      <w:r>
        <w:lastRenderedPageBreak/>
        <w:t xml:space="preserve">has given rise to the claim, loss, cost, damage, injury or liability for damages.  This indemnification shall extend for a reasonable period of time after completion of the project as well as during the period of actual performance of services under this Agreement.  The City's acceptance of the insurance certificates required under this Agreement does not relieve the Consultant from its obligation under this paragraph.  To the extent that there is an obligation to indemnify under this Section 13, Consultant shall be responsible for incidental and consequential damages resulting directly or indirectly, in whole or in part, from Consultant’s negligence, reckless or willful misconduct.  </w:t>
      </w:r>
    </w:p>
    <w:p w14:paraId="35E1C915" w14:textId="77777777" w:rsidR="00953A9A" w:rsidRDefault="00953A9A">
      <w:pPr>
        <w:pStyle w:val="BodyText"/>
      </w:pPr>
    </w:p>
    <w:p w14:paraId="35E1C916" w14:textId="77777777" w:rsidR="00953A9A" w:rsidRDefault="00953A9A" w:rsidP="00586810">
      <w:pPr>
        <w:pStyle w:val="BodyText"/>
      </w:pPr>
      <w:r>
        <w:t xml:space="preserve">Such obligations to defend, hold harmless and indemnify any Indemnitee shall not apply to the extent such Liabilities are caused by the sole negligence, active negligence or willful misconduct of such Indemnitee. </w:t>
      </w:r>
      <w:r w:rsidR="00E2110C">
        <w:t xml:space="preserve"> </w:t>
      </w:r>
      <w:r>
        <w:t xml:space="preserve"> </w:t>
      </w:r>
      <w:r w:rsidR="00E2110C" w:rsidRPr="00E2110C">
        <w:t>Obligation to defend shall be proportionate as to Consultant’s percentage of fault as provided in California Civil Code § 2782.8.</w:t>
      </w:r>
    </w:p>
    <w:p w14:paraId="35E1C917" w14:textId="77777777" w:rsidR="00953A9A" w:rsidRDefault="00953A9A">
      <w:pPr>
        <w:pStyle w:val="BodyText"/>
      </w:pPr>
    </w:p>
    <w:p w14:paraId="35E1C918" w14:textId="48B83D42" w:rsidR="00953A9A" w:rsidRDefault="00953A9A">
      <w:pPr>
        <w:pStyle w:val="BodyText"/>
      </w:pPr>
      <w:r>
        <w:t xml:space="preserve">14.  </w:t>
      </w:r>
      <w:r>
        <w:rPr>
          <w:b/>
          <w:u w:val="single"/>
        </w:rPr>
        <w:t>Insurance</w:t>
      </w:r>
      <w:r w:rsidRPr="00586810">
        <w:rPr>
          <w:bCs/>
        </w:rPr>
        <w:t>.</w:t>
      </w:r>
      <w:r>
        <w:t xml:space="preserve"> </w:t>
      </w:r>
      <w:r w:rsidR="008F479E">
        <w:t>During the term of this Agreement, Consultant shall maintain in full force and effect, at its own cost and expense, insurance coverages with insurers with an A.M. Best’s rating of no less than A:VII.  Contractor shall have the obligation to furnish City, as additional insured, the minimum coverages identified below, or such greater or broader coverage for City, if available in the Contractor’s policies</w:t>
      </w:r>
      <w:r w:rsidR="008F479E">
        <w:rPr>
          <w:szCs w:val="24"/>
        </w:rPr>
        <w:t>:</w:t>
      </w:r>
    </w:p>
    <w:p w14:paraId="35E1C919" w14:textId="77777777" w:rsidR="00953A9A" w:rsidRDefault="00953A9A">
      <w:pPr>
        <w:pStyle w:val="BodyText"/>
      </w:pPr>
    </w:p>
    <w:p w14:paraId="35E1C91A" w14:textId="2D8094A1" w:rsidR="00953A9A" w:rsidRDefault="00953A9A" w:rsidP="00586810">
      <w:pPr>
        <w:pStyle w:val="BodyText"/>
        <w:tabs>
          <w:tab w:val="left" w:pos="720"/>
          <w:tab w:val="left" w:pos="1080"/>
        </w:tabs>
        <w:ind w:right="720" w:firstLine="720"/>
      </w:pPr>
      <w:r>
        <w:t>a.</w:t>
      </w:r>
      <w:r w:rsidR="00586810">
        <w:t xml:space="preserve"> </w:t>
      </w:r>
      <w:r w:rsidR="00586810">
        <w:rPr>
          <w:bCs/>
          <w:u w:val="single"/>
        </w:rPr>
        <w:t xml:space="preserve"> </w:t>
      </w:r>
      <w:r>
        <w:rPr>
          <w:bCs/>
          <w:u w:val="single"/>
        </w:rPr>
        <w:t>General Liability and Bodily Injury Insurance</w:t>
      </w:r>
      <w:r w:rsidRPr="00E2110C">
        <w:t>.</w:t>
      </w:r>
      <w:r w:rsidR="00586810">
        <w:t xml:space="preserve"> </w:t>
      </w:r>
      <w:r>
        <w:rPr>
          <w:bCs/>
        </w:rPr>
        <w:t>C</w:t>
      </w:r>
      <w:r>
        <w:t>ommercial general liability insu</w:t>
      </w:r>
      <w:r w:rsidR="008F479E">
        <w:t>rance with limits of at least $2</w:t>
      </w:r>
      <w:r>
        <w:t xml:space="preserve">,000,000 combined limit for bodily injury and property damage that provides that the City, its officers, employees and agents are named additional insureds under the policy. The policy shall state in writing either on the Certificate of Insurance or attached rider that this insurance will operate as primary insurance for work performed by Consultant and its subconsultants, and that no other insurance effected by City or other named insured will be called on to cover a loss. </w:t>
      </w:r>
    </w:p>
    <w:p w14:paraId="35E1C91B" w14:textId="77777777" w:rsidR="00953A9A" w:rsidRDefault="00953A9A" w:rsidP="00586810">
      <w:pPr>
        <w:pStyle w:val="BodyText"/>
        <w:tabs>
          <w:tab w:val="left" w:pos="720"/>
          <w:tab w:val="left" w:pos="1080"/>
        </w:tabs>
        <w:ind w:left="1440" w:right="1440" w:hanging="1440"/>
      </w:pPr>
      <w:r>
        <w:tab/>
      </w:r>
      <w:r>
        <w:tab/>
      </w:r>
      <w:r>
        <w:tab/>
        <w:t xml:space="preserve">                                </w:t>
      </w:r>
    </w:p>
    <w:p w14:paraId="35E1C91C" w14:textId="38D2BEC7" w:rsidR="00953A9A" w:rsidRDefault="00953A9A" w:rsidP="00586810">
      <w:pPr>
        <w:pStyle w:val="BodyText"/>
        <w:tabs>
          <w:tab w:val="left" w:pos="720"/>
          <w:tab w:val="left" w:pos="1080"/>
        </w:tabs>
      </w:pPr>
      <w:r>
        <w:tab/>
        <w:t>b.</w:t>
      </w:r>
      <w:r w:rsidR="00586810">
        <w:t xml:space="preserve"> </w:t>
      </w:r>
      <w:r>
        <w:rPr>
          <w:bCs/>
          <w:u w:val="single"/>
        </w:rPr>
        <w:t>Automobile Liability Insurance</w:t>
      </w:r>
      <w:r w:rsidRPr="00E2110C">
        <w:rPr>
          <w:bCs/>
        </w:rPr>
        <w:t>.</w:t>
      </w:r>
      <w:r>
        <w:rPr>
          <w:bCs/>
        </w:rPr>
        <w:t xml:space="preserve"> </w:t>
      </w:r>
      <w:r>
        <w:t>Automobile liability insura</w:t>
      </w:r>
      <w:r w:rsidR="008F479E">
        <w:t>nce with limits not less than $2</w:t>
      </w:r>
      <w:r>
        <w:t>,000,000 per person/per occurrence.</w:t>
      </w:r>
    </w:p>
    <w:p w14:paraId="35E1C91D" w14:textId="77777777" w:rsidR="00953A9A" w:rsidRDefault="00953A9A" w:rsidP="00586810">
      <w:pPr>
        <w:pStyle w:val="BodyText"/>
        <w:tabs>
          <w:tab w:val="left" w:pos="720"/>
          <w:tab w:val="left" w:pos="1080"/>
        </w:tabs>
      </w:pPr>
    </w:p>
    <w:p w14:paraId="35E1C91E" w14:textId="44227C2C" w:rsidR="00953A9A" w:rsidRDefault="001F2835" w:rsidP="00586810">
      <w:pPr>
        <w:pStyle w:val="BodyText"/>
        <w:tabs>
          <w:tab w:val="left" w:pos="720"/>
          <w:tab w:val="left" w:pos="1080"/>
        </w:tabs>
      </w:pPr>
      <w:r>
        <w:tab/>
      </w:r>
      <w:r w:rsidR="00953A9A">
        <w:t>c.</w:t>
      </w:r>
      <w:r w:rsidR="00586810">
        <w:t xml:space="preserve"> </w:t>
      </w:r>
      <w:r w:rsidR="00953A9A">
        <w:rPr>
          <w:bCs/>
          <w:u w:val="single"/>
        </w:rPr>
        <w:t>Workers' Compensation Insurance</w:t>
      </w:r>
      <w:r w:rsidR="00953A9A">
        <w:rPr>
          <w:bCs/>
        </w:rPr>
        <w:t>.</w:t>
      </w:r>
      <w:r w:rsidR="00586810">
        <w:rPr>
          <w:bCs/>
        </w:rPr>
        <w:t xml:space="preserve"> </w:t>
      </w:r>
      <w:r w:rsidR="00953A9A">
        <w:t>Workers' Compensation Insurance for all of Consultant's employees, in strict compliance with State laws, including a waiver of subrogation and Employer’s Liability Insurance with limits of at least $1,000,000.</w:t>
      </w:r>
    </w:p>
    <w:p w14:paraId="35E1C91F" w14:textId="77777777" w:rsidR="00953A9A" w:rsidRDefault="00953A9A" w:rsidP="00586810">
      <w:pPr>
        <w:pStyle w:val="BodyText"/>
        <w:tabs>
          <w:tab w:val="left" w:pos="720"/>
          <w:tab w:val="left" w:pos="1080"/>
        </w:tabs>
        <w:ind w:right="720"/>
      </w:pPr>
    </w:p>
    <w:p w14:paraId="35E1C920" w14:textId="7A027474" w:rsidR="00953A9A" w:rsidRDefault="00586810" w:rsidP="00586810">
      <w:pPr>
        <w:tabs>
          <w:tab w:val="left" w:pos="720"/>
          <w:tab w:val="left" w:pos="1080"/>
        </w:tabs>
        <w:rPr>
          <w:sz w:val="24"/>
        </w:rPr>
      </w:pPr>
      <w:r>
        <w:rPr>
          <w:sz w:val="24"/>
        </w:rPr>
        <w:tab/>
      </w:r>
      <w:r w:rsidR="00953A9A">
        <w:rPr>
          <w:sz w:val="24"/>
        </w:rPr>
        <w:t xml:space="preserve">d. </w:t>
      </w:r>
      <w:r w:rsidR="00953A9A">
        <w:rPr>
          <w:sz w:val="24"/>
          <w:u w:val="single"/>
        </w:rPr>
        <w:t>Professional Liability Insurance</w:t>
      </w:r>
      <w:r w:rsidR="00953A9A">
        <w:rPr>
          <w:sz w:val="24"/>
        </w:rPr>
        <w:t>. Professional liabili</w:t>
      </w:r>
      <w:r w:rsidR="008F479E">
        <w:rPr>
          <w:sz w:val="24"/>
        </w:rPr>
        <w:t>ty insurance in the amount of $2</w:t>
      </w:r>
      <w:r w:rsidR="00953A9A">
        <w:rPr>
          <w:sz w:val="24"/>
        </w:rPr>
        <w:t>,000,000.</w:t>
      </w:r>
    </w:p>
    <w:p w14:paraId="35E1C921" w14:textId="77777777" w:rsidR="00953A9A" w:rsidRDefault="00953A9A" w:rsidP="00586810">
      <w:pPr>
        <w:pStyle w:val="BodyText"/>
        <w:tabs>
          <w:tab w:val="left" w:pos="720"/>
          <w:tab w:val="left" w:pos="1080"/>
        </w:tabs>
      </w:pPr>
      <w:r>
        <w:tab/>
      </w:r>
    </w:p>
    <w:p w14:paraId="35E1C922" w14:textId="4B3A897D" w:rsidR="001B5B45" w:rsidRPr="001B5B45" w:rsidRDefault="00586810" w:rsidP="00586810">
      <w:pPr>
        <w:tabs>
          <w:tab w:val="left" w:pos="720"/>
          <w:tab w:val="left" w:pos="1080"/>
        </w:tabs>
        <w:rPr>
          <w:sz w:val="24"/>
          <w:szCs w:val="24"/>
        </w:rPr>
      </w:pPr>
      <w:r>
        <w:rPr>
          <w:sz w:val="24"/>
          <w:szCs w:val="24"/>
        </w:rPr>
        <w:tab/>
      </w:r>
      <w:r w:rsidR="00953A9A" w:rsidRPr="001B5B45">
        <w:rPr>
          <w:sz w:val="24"/>
          <w:szCs w:val="24"/>
        </w:rPr>
        <w:t xml:space="preserve">e. </w:t>
      </w:r>
      <w:r w:rsidR="00953A9A" w:rsidRPr="001B5B45">
        <w:rPr>
          <w:bCs/>
          <w:sz w:val="24"/>
          <w:szCs w:val="24"/>
          <w:u w:val="single"/>
        </w:rPr>
        <w:t>Certificate of Insurance</w:t>
      </w:r>
      <w:r w:rsidR="00953A9A" w:rsidRPr="00E2110C">
        <w:rPr>
          <w:bCs/>
          <w:sz w:val="24"/>
          <w:szCs w:val="24"/>
        </w:rPr>
        <w:t>.</w:t>
      </w:r>
      <w:r w:rsidR="00953A9A" w:rsidRPr="00E2110C">
        <w:rPr>
          <w:sz w:val="24"/>
          <w:szCs w:val="24"/>
        </w:rPr>
        <w:t xml:space="preserve"> </w:t>
      </w:r>
      <w:r w:rsidR="001B5B45" w:rsidRPr="001B5B45">
        <w:rPr>
          <w:sz w:val="24"/>
          <w:szCs w:val="24"/>
        </w:rPr>
        <w:t xml:space="preserve">Consultant shall file a certificate of insurance with the City prior to the City’s execution of this Agreement, and prior to engaging in any operation or activity set forth in this Agreement.  The Certificate of Insurance shall provide in writing that the insurance afforded by this Certificate shall not be suspended, voided, canceled, reduced in coverage or in limits without providing notice to the City in accordance with California Insurance Code section 677.2 which requires the notice of cancellation to: 1) include the effective date of the cancellation; 2) include the reasons for the cancellation; and 3) be given at least 30 days prior to the effective date of the cancellation, except that in the case of cancellation for nonpayment of premiums or for fraud, the notice shall be given no less than 10 days prior to the effective date of the cancellation.  Notice shall be sent by certified mail, return receipt </w:t>
      </w:r>
      <w:r w:rsidR="001B5B45" w:rsidRPr="001B5B45">
        <w:rPr>
          <w:sz w:val="24"/>
          <w:szCs w:val="24"/>
        </w:rPr>
        <w:lastRenderedPageBreak/>
        <w:t xml:space="preserve">requested.  In addition, the </w:t>
      </w:r>
      <w:r w:rsidR="001B5B45" w:rsidRPr="001B5B45">
        <w:rPr>
          <w:sz w:val="24"/>
          <w:szCs w:val="24"/>
          <w:u w:val="single"/>
        </w:rPr>
        <w:t>insured</w:t>
      </w:r>
      <w:r w:rsidR="001B5B45" w:rsidRPr="001B5B45">
        <w:rPr>
          <w:sz w:val="24"/>
          <w:szCs w:val="24"/>
        </w:rPr>
        <w:t xml:space="preserve"> shall provide thirty (30) days prior written notice to the City of any cancellation, suspension, reduction of coverage or in limits, or voiding of the insurance coverage required by this agreement.  The City reserves the right to require complete certified copies of policies.</w:t>
      </w:r>
    </w:p>
    <w:p w14:paraId="35E1C923" w14:textId="77777777" w:rsidR="00953A9A" w:rsidRPr="001B5B45" w:rsidRDefault="00953A9A" w:rsidP="00586810">
      <w:pPr>
        <w:pStyle w:val="BodyText"/>
        <w:tabs>
          <w:tab w:val="left" w:pos="720"/>
          <w:tab w:val="left" w:pos="1080"/>
        </w:tabs>
        <w:ind w:firstLine="1440"/>
        <w:rPr>
          <w:color w:val="auto"/>
        </w:rPr>
      </w:pPr>
    </w:p>
    <w:p w14:paraId="35E1C924" w14:textId="67D90A3D" w:rsidR="00953A9A" w:rsidRDefault="00586810" w:rsidP="00586810">
      <w:pPr>
        <w:pStyle w:val="BodyText"/>
        <w:tabs>
          <w:tab w:val="left" w:pos="720"/>
          <w:tab w:val="left" w:pos="1080"/>
        </w:tabs>
        <w:rPr>
          <w:u w:val="single"/>
        </w:rPr>
      </w:pPr>
      <w:r>
        <w:tab/>
      </w:r>
      <w:r w:rsidR="00953A9A">
        <w:t>f.</w:t>
      </w:r>
      <w:r>
        <w:t xml:space="preserve"> </w:t>
      </w:r>
      <w:r w:rsidR="00953A9A">
        <w:rPr>
          <w:u w:val="single"/>
        </w:rPr>
        <w:t>Waiver of Subrogation</w:t>
      </w:r>
      <w:r w:rsidR="00953A9A" w:rsidRPr="00E2110C">
        <w:t>.</w:t>
      </w:r>
      <w:r w:rsidR="00953A9A">
        <w:t xml:space="preserve"> The insurer agrees to waive all rights of subrogation against the City, its officers, employees and agents. </w:t>
      </w:r>
      <w:r w:rsidR="00953A9A">
        <w:rPr>
          <w:u w:val="single"/>
        </w:rPr>
        <w:t xml:space="preserve"> </w:t>
      </w:r>
    </w:p>
    <w:p w14:paraId="35E1C925" w14:textId="77777777" w:rsidR="00953A9A" w:rsidRDefault="00953A9A" w:rsidP="00586810">
      <w:pPr>
        <w:pStyle w:val="BodyText"/>
        <w:tabs>
          <w:tab w:val="left" w:pos="720"/>
          <w:tab w:val="left" w:pos="1080"/>
        </w:tabs>
      </w:pPr>
    </w:p>
    <w:p w14:paraId="35E1C926" w14:textId="288802F3" w:rsidR="00953A9A" w:rsidRDefault="00953A9A" w:rsidP="00586810">
      <w:pPr>
        <w:pStyle w:val="BodyText"/>
        <w:tabs>
          <w:tab w:val="left" w:pos="720"/>
          <w:tab w:val="left" w:pos="1080"/>
        </w:tabs>
      </w:pPr>
      <w:r>
        <w:tab/>
        <w:t>g.</w:t>
      </w:r>
      <w:r w:rsidR="00586810">
        <w:t xml:space="preserve"> </w:t>
      </w:r>
      <w:r>
        <w:rPr>
          <w:u w:val="single"/>
        </w:rPr>
        <w:t>Defense Costs</w:t>
      </w:r>
      <w:r>
        <w:t>.</w:t>
      </w:r>
      <w:r w:rsidR="00586810">
        <w:t xml:space="preserve"> </w:t>
      </w:r>
      <w:r>
        <w:t>Coverage shall be provided on a “pay on behalf" of basis, with defense costs payable in addition to policy limits.  There shall be no cross liability exclusions.</w:t>
      </w:r>
      <w:r w:rsidR="00A11B21">
        <w:t xml:space="preserve">  These requirements do not apply to Professional Liability.</w:t>
      </w:r>
    </w:p>
    <w:p w14:paraId="35E1C927" w14:textId="77777777" w:rsidR="00953A9A" w:rsidRDefault="00953A9A" w:rsidP="00586810">
      <w:pPr>
        <w:pStyle w:val="BodyText"/>
        <w:tabs>
          <w:tab w:val="left" w:pos="720"/>
          <w:tab w:val="left" w:pos="1080"/>
        </w:tabs>
      </w:pPr>
    </w:p>
    <w:p w14:paraId="35E1C928" w14:textId="29ABEFDE" w:rsidR="00953A9A" w:rsidRDefault="00953A9A" w:rsidP="00586810">
      <w:pPr>
        <w:pStyle w:val="BodyText"/>
        <w:tabs>
          <w:tab w:val="left" w:pos="720"/>
          <w:tab w:val="left" w:pos="1080"/>
        </w:tabs>
      </w:pPr>
      <w:r>
        <w:tab/>
        <w:t>h.</w:t>
      </w:r>
      <w:r w:rsidR="00586810">
        <w:t xml:space="preserve"> </w:t>
      </w:r>
      <w:r>
        <w:rPr>
          <w:u w:val="single"/>
        </w:rPr>
        <w:t>Subconsultants</w:t>
      </w:r>
      <w:r>
        <w:t>.</w:t>
      </w:r>
      <w:r w:rsidR="00586810">
        <w:t xml:space="preserve"> </w:t>
      </w:r>
      <w:r>
        <w:t>Consultant shall include all subconsultants as insured under its polices or shall furnish separate certificates and endorsements for each subconsultant.  All coverages for subconsultants shall be subject to all of the requirements stated in this Agreement, including but not limited naming additional insureds.</w:t>
      </w:r>
    </w:p>
    <w:p w14:paraId="35E1C929" w14:textId="77777777" w:rsidR="00953A9A" w:rsidRDefault="00953A9A">
      <w:pPr>
        <w:pStyle w:val="BodyText"/>
        <w:rPr>
          <w:u w:val="single"/>
        </w:rPr>
      </w:pPr>
      <w:r>
        <w:rPr>
          <w:u w:val="single"/>
        </w:rPr>
        <w:t xml:space="preserve"> </w:t>
      </w:r>
    </w:p>
    <w:p w14:paraId="35E1C92A" w14:textId="3203ED59" w:rsidR="00953A9A" w:rsidRDefault="00953A9A">
      <w:pPr>
        <w:pStyle w:val="BodyText"/>
      </w:pPr>
      <w:r>
        <w:t>15.</w:t>
      </w:r>
      <w:r w:rsidR="00E2110C">
        <w:t xml:space="preserve"> </w:t>
      </w:r>
      <w:r>
        <w:rPr>
          <w:b/>
          <w:u w:val="single"/>
        </w:rPr>
        <w:t>Notices</w:t>
      </w:r>
      <w:r w:rsidRPr="00586810">
        <w:rPr>
          <w:bCs/>
        </w:rPr>
        <w:t>.</w:t>
      </w:r>
      <w:r>
        <w:t xml:space="preserve"> All notices herein required shall be in writing and shall be sent by certified or registered mail, postage prepaid, addressed as follows:</w:t>
      </w:r>
    </w:p>
    <w:p w14:paraId="35E1C92B" w14:textId="77777777" w:rsidR="00953A9A" w:rsidRDefault="00953A9A">
      <w:pPr>
        <w:pStyle w:val="BodyText"/>
      </w:pPr>
    </w:p>
    <w:p w14:paraId="35E1C92C" w14:textId="77777777" w:rsidR="00953A9A" w:rsidRDefault="00953A9A">
      <w:pPr>
        <w:pStyle w:val="BodyText"/>
        <w:tabs>
          <w:tab w:val="left" w:pos="1800"/>
          <w:tab w:val="left" w:pos="4680"/>
          <w:tab w:val="left" w:pos="5760"/>
        </w:tabs>
        <w:rPr>
          <w:bCs/>
        </w:rPr>
      </w:pPr>
      <w:r>
        <w:rPr>
          <w:b/>
        </w:rPr>
        <w:t>To Consultant:</w:t>
      </w:r>
      <w:r>
        <w:rPr>
          <w:b/>
        </w:rPr>
        <w:tab/>
      </w:r>
      <w:r w:rsidRPr="001F2835">
        <w:t>_____________________</w:t>
      </w:r>
      <w:r>
        <w:rPr>
          <w:b/>
        </w:rPr>
        <w:tab/>
        <w:t>To City:</w:t>
      </w:r>
      <w:r>
        <w:rPr>
          <w:b/>
        </w:rPr>
        <w:tab/>
      </w:r>
      <w:r>
        <w:rPr>
          <w:bCs/>
        </w:rPr>
        <w:t>City Manager</w:t>
      </w:r>
    </w:p>
    <w:p w14:paraId="35E1C92D" w14:textId="77777777" w:rsidR="00953A9A" w:rsidRDefault="00953A9A">
      <w:pPr>
        <w:pStyle w:val="BodyText"/>
        <w:tabs>
          <w:tab w:val="left" w:pos="1800"/>
          <w:tab w:val="left" w:pos="4680"/>
          <w:tab w:val="left" w:pos="5760"/>
        </w:tabs>
        <w:rPr>
          <w:bCs/>
        </w:rPr>
      </w:pPr>
      <w:r>
        <w:rPr>
          <w:bCs/>
        </w:rPr>
        <w:tab/>
        <w:t>_____________________</w:t>
      </w:r>
      <w:r>
        <w:rPr>
          <w:bCs/>
        </w:rPr>
        <w:tab/>
      </w:r>
      <w:r>
        <w:rPr>
          <w:bCs/>
        </w:rPr>
        <w:tab/>
        <w:t xml:space="preserve">City of </w:t>
      </w:r>
      <w:smartTag w:uri="urn:schemas-microsoft-com:office:smarttags" w:element="City">
        <w:smartTag w:uri="urn:schemas-microsoft-com:office:smarttags" w:element="place">
          <w:r>
            <w:rPr>
              <w:bCs/>
            </w:rPr>
            <w:t>Pleasanton</w:t>
          </w:r>
        </w:smartTag>
      </w:smartTag>
    </w:p>
    <w:p w14:paraId="35E1C92E" w14:textId="77777777" w:rsidR="00953A9A" w:rsidRDefault="00953A9A">
      <w:pPr>
        <w:pStyle w:val="BodyText"/>
        <w:tabs>
          <w:tab w:val="left" w:pos="1800"/>
          <w:tab w:val="left" w:pos="4680"/>
          <w:tab w:val="left" w:pos="5760"/>
        </w:tabs>
        <w:rPr>
          <w:bCs/>
        </w:rPr>
      </w:pPr>
      <w:r>
        <w:rPr>
          <w:bCs/>
        </w:rPr>
        <w:tab/>
        <w:t>_____________________</w:t>
      </w:r>
      <w:r>
        <w:rPr>
          <w:bCs/>
        </w:rPr>
        <w:tab/>
      </w:r>
      <w:r>
        <w:rPr>
          <w:bCs/>
        </w:rPr>
        <w:tab/>
      </w:r>
      <w:r w:rsidR="00003618">
        <w:rPr>
          <w:bCs/>
        </w:rPr>
        <w:t xml:space="preserve">123 Main Street, </w:t>
      </w:r>
      <w:smartTag w:uri="urn:schemas-microsoft-com:office:smarttags" w:element="address">
        <w:smartTag w:uri="urn:schemas-microsoft-com:office:smarttags" w:element="Street">
          <w:r>
            <w:rPr>
              <w:bCs/>
            </w:rPr>
            <w:t>P.O. Box</w:t>
          </w:r>
        </w:smartTag>
        <w:r>
          <w:rPr>
            <w:bCs/>
          </w:rPr>
          <w:t xml:space="preserve"> 520</w:t>
        </w:r>
      </w:smartTag>
    </w:p>
    <w:p w14:paraId="35E1C92F" w14:textId="77777777" w:rsidR="00953A9A" w:rsidRDefault="00953A9A">
      <w:pPr>
        <w:pStyle w:val="BodyText"/>
        <w:tabs>
          <w:tab w:val="left" w:pos="1800"/>
          <w:tab w:val="left" w:pos="4680"/>
          <w:tab w:val="left" w:pos="5760"/>
        </w:tabs>
      </w:pPr>
      <w:r>
        <w:rPr>
          <w:bCs/>
        </w:rPr>
        <w:tab/>
        <w:t>_____________________</w:t>
      </w:r>
      <w:r>
        <w:rPr>
          <w:bCs/>
        </w:rPr>
        <w:tab/>
      </w:r>
      <w:r>
        <w:rPr>
          <w:bCs/>
        </w:rPr>
        <w:tab/>
      </w:r>
      <w:smartTag w:uri="urn:schemas-microsoft-com:office:smarttags" w:element="place">
        <w:smartTag w:uri="urn:schemas-microsoft-com:office:smarttags" w:element="City">
          <w:r>
            <w:rPr>
              <w:bCs/>
            </w:rPr>
            <w:t>Pleasanton</w:t>
          </w:r>
        </w:smartTag>
        <w:r>
          <w:rPr>
            <w:bCs/>
          </w:rPr>
          <w:t xml:space="preserve">, </w:t>
        </w:r>
        <w:smartTag w:uri="urn:schemas-microsoft-com:office:smarttags" w:element="State">
          <w:r>
            <w:rPr>
              <w:bCs/>
            </w:rPr>
            <w:t>CA</w:t>
          </w:r>
        </w:smartTag>
        <w:r>
          <w:rPr>
            <w:bCs/>
          </w:rPr>
          <w:t xml:space="preserve"> </w:t>
        </w:r>
        <w:smartTag w:uri="urn:schemas-microsoft-com:office:smarttags" w:element="PostalCode">
          <w:r>
            <w:rPr>
              <w:bCs/>
            </w:rPr>
            <w:t>94566</w:t>
          </w:r>
        </w:smartTag>
      </w:smartTag>
    </w:p>
    <w:p w14:paraId="35E1C930" w14:textId="77777777" w:rsidR="00953A9A" w:rsidRDefault="00953A9A">
      <w:pPr>
        <w:pStyle w:val="BodyText"/>
      </w:pPr>
    </w:p>
    <w:p w14:paraId="35E1C931" w14:textId="6E64F47A" w:rsidR="00953A9A" w:rsidRDefault="00953A9A">
      <w:pPr>
        <w:pStyle w:val="BodyText"/>
      </w:pPr>
      <w:r>
        <w:t xml:space="preserve">16. </w:t>
      </w:r>
      <w:r>
        <w:rPr>
          <w:b/>
          <w:u w:val="single"/>
        </w:rPr>
        <w:t>Conformance to Applicable Laws</w:t>
      </w:r>
      <w:r w:rsidRPr="00586810">
        <w:rPr>
          <w:bCs/>
        </w:rPr>
        <w:t>.</w:t>
      </w:r>
      <w:r>
        <w:t xml:space="preserve"> Consultant shall comply with all applicable Federal, State, and Municipal laws, rules, and ordinances.  Consultant shall not discriminate in the employment of persons or in the provision of services under this Agreement on the basis of any legally protected classification, including race, color, national origin, ancestry, sex or religion of such person.  </w:t>
      </w:r>
    </w:p>
    <w:p w14:paraId="35E1C932" w14:textId="77777777" w:rsidR="00953A9A" w:rsidRDefault="00953A9A">
      <w:pPr>
        <w:pStyle w:val="BodyText"/>
      </w:pPr>
    </w:p>
    <w:p w14:paraId="35E1C933" w14:textId="6BE5A5FE" w:rsidR="00953A9A" w:rsidRDefault="00953A9A" w:rsidP="00586810">
      <w:pPr>
        <w:pStyle w:val="BodyText"/>
      </w:pPr>
      <w:r>
        <w:t xml:space="preserve">17. </w:t>
      </w:r>
      <w:r>
        <w:rPr>
          <w:b/>
          <w:bCs/>
          <w:u w:val="single"/>
        </w:rPr>
        <w:t>Licenses, Certifications, Copyrights and Permits</w:t>
      </w:r>
      <w:r w:rsidRPr="00586810">
        <w:rPr>
          <w:bCs/>
        </w:rPr>
        <w:t>.</w:t>
      </w:r>
      <w:r>
        <w:t xml:space="preserve"> Prior to the City's execution of this Agreement and prior to the Consultant's engaging in any operation or activity set forth in this Agreement, Consultant shall obtain a City of Pleasanton business license, which must be kept in effect during the term of this Agreement.  Consultant represents that its work will not unlawfully infringe any other copyrighted work.  Consultant covenants that it has obtained all certificates, licenses, permits and the like required to perform the services under this Agreement.  </w:t>
      </w:r>
    </w:p>
    <w:p w14:paraId="35E1C934" w14:textId="77777777" w:rsidR="00953A9A" w:rsidRDefault="00953A9A">
      <w:pPr>
        <w:pStyle w:val="BodyText"/>
      </w:pPr>
    </w:p>
    <w:p w14:paraId="35E1C935" w14:textId="270452B5" w:rsidR="00953A9A" w:rsidRDefault="00953A9A">
      <w:pPr>
        <w:pStyle w:val="BodyText"/>
      </w:pPr>
      <w:r>
        <w:t xml:space="preserve">18. </w:t>
      </w:r>
      <w:r>
        <w:rPr>
          <w:b/>
          <w:bCs/>
          <w:u w:val="single"/>
        </w:rPr>
        <w:t>Records and Audits</w:t>
      </w:r>
      <w:r w:rsidRPr="00586810">
        <w:rPr>
          <w:bCs/>
        </w:rPr>
        <w:t>.</w:t>
      </w:r>
      <w:r w:rsidR="00586810">
        <w:rPr>
          <w:bCs/>
        </w:rPr>
        <w:t xml:space="preserve"> </w:t>
      </w:r>
      <w:r>
        <w:t>Consultant shall maintain all records regarding this Agreement and the services performed for a period of three years from the date that final payment is made.  At any time during normal business hours, the records shall be made available to the City to inspect and audit.</w:t>
      </w:r>
    </w:p>
    <w:p w14:paraId="35E1C936" w14:textId="77777777" w:rsidR="00953A9A" w:rsidRDefault="00953A9A">
      <w:pPr>
        <w:pStyle w:val="BodyText"/>
      </w:pPr>
    </w:p>
    <w:p w14:paraId="35E1C937" w14:textId="283C958E" w:rsidR="00953A9A" w:rsidRDefault="00953A9A">
      <w:pPr>
        <w:pStyle w:val="BodyText"/>
      </w:pPr>
      <w:r>
        <w:t xml:space="preserve">19. </w:t>
      </w:r>
      <w:r>
        <w:rPr>
          <w:b/>
          <w:bCs/>
          <w:u w:val="single"/>
        </w:rPr>
        <w:t>Confidentiality</w:t>
      </w:r>
      <w:r w:rsidRPr="00586810">
        <w:t>.</w:t>
      </w:r>
      <w:r w:rsidR="00586810">
        <w:t xml:space="preserve"> </w:t>
      </w:r>
      <w:r>
        <w:t>Consultant shall exercise reasonable precautions to prevent the unauthorized disclosure and use of City reports, information or conclusions.</w:t>
      </w:r>
    </w:p>
    <w:p w14:paraId="35E1C938" w14:textId="77777777" w:rsidR="00953A9A" w:rsidRDefault="00953A9A">
      <w:pPr>
        <w:pStyle w:val="BodyText"/>
        <w:rPr>
          <w:u w:val="single"/>
        </w:rPr>
      </w:pPr>
    </w:p>
    <w:p w14:paraId="35E1C939" w14:textId="311D0AE2" w:rsidR="00953A9A" w:rsidRDefault="00953A9A">
      <w:pPr>
        <w:pStyle w:val="BodyText"/>
      </w:pPr>
      <w:r>
        <w:t xml:space="preserve">20. </w:t>
      </w:r>
      <w:r>
        <w:rPr>
          <w:b/>
          <w:bCs/>
          <w:u w:val="single"/>
        </w:rPr>
        <w:t>Conflicts of Interest</w:t>
      </w:r>
      <w:r w:rsidRPr="00586810">
        <w:rPr>
          <w:bCs/>
        </w:rPr>
        <w:t>.</w:t>
      </w:r>
      <w:r w:rsidRPr="00E2110C">
        <w:rPr>
          <w:b/>
        </w:rPr>
        <w:t xml:space="preserve"> </w:t>
      </w:r>
      <w:r>
        <w:t xml:space="preserve">Consultant covenants that other than this Agreement, Consultant has no financial interest with any official, employee or other representative of the City.  Consultant </w:t>
      </w:r>
      <w:r>
        <w:lastRenderedPageBreak/>
        <w:t>and its principals do not have any financial interest in real property, sources of income or investment that would be affected in any manner by the performance of Consultant’s services under this Agreement.  If such an interest occurs, Consultant will immediately notify the City.</w:t>
      </w:r>
    </w:p>
    <w:p w14:paraId="35E1C93A" w14:textId="77777777" w:rsidR="00953A9A" w:rsidRDefault="00953A9A">
      <w:pPr>
        <w:pStyle w:val="BodyText"/>
        <w:rPr>
          <w:u w:val="single"/>
        </w:rPr>
      </w:pPr>
    </w:p>
    <w:p w14:paraId="35E1C93B" w14:textId="68CA9AD0" w:rsidR="00953A9A" w:rsidRDefault="00953A9A">
      <w:pPr>
        <w:pStyle w:val="BodyText"/>
      </w:pPr>
      <w:r>
        <w:t xml:space="preserve">21. </w:t>
      </w:r>
      <w:r>
        <w:rPr>
          <w:b/>
          <w:u w:val="single"/>
        </w:rPr>
        <w:t>Waiver</w:t>
      </w:r>
      <w:r w:rsidRPr="00586810">
        <w:rPr>
          <w:bCs/>
        </w:rPr>
        <w:t>.</w:t>
      </w:r>
      <w:r>
        <w:t xml:space="preserve"> In the event either City or Consultant at any time waive any breach of this Agreement by the other, such waiver shall not constitute a waiver of any other or succeeding breach of this Agreement, whether of the same or of any other covenant, condition or obligation.</w:t>
      </w:r>
    </w:p>
    <w:p w14:paraId="35E1C93C" w14:textId="77777777" w:rsidR="00953A9A" w:rsidRDefault="00953A9A">
      <w:pPr>
        <w:pStyle w:val="BodyText"/>
      </w:pPr>
    </w:p>
    <w:p w14:paraId="35E1C93D" w14:textId="30765EF5" w:rsidR="00953A9A" w:rsidRDefault="00953A9A">
      <w:pPr>
        <w:pStyle w:val="BodyText"/>
      </w:pPr>
      <w:r>
        <w:t xml:space="preserve">22. </w:t>
      </w:r>
      <w:r>
        <w:rPr>
          <w:b/>
          <w:bCs/>
          <w:u w:val="single"/>
        </w:rPr>
        <w:t>Governing Law</w:t>
      </w:r>
      <w:r w:rsidRPr="00586810">
        <w:rPr>
          <w:bCs/>
        </w:rPr>
        <w:t>.</w:t>
      </w:r>
      <w:r>
        <w:t xml:space="preserve"> California law shall govern any legal action pursuant to this Agreement with venue in the applicable court or forum for </w:t>
      </w:r>
      <w:smartTag w:uri="urn:schemas-microsoft-com:office:smarttags" w:element="place">
        <w:smartTag w:uri="urn:schemas-microsoft-com:office:smarttags" w:element="PlaceName">
          <w:r>
            <w:t>Alameda</w:t>
          </w:r>
        </w:smartTag>
        <w:r>
          <w:t xml:space="preserve"> </w:t>
        </w:r>
        <w:smartTag w:uri="urn:schemas-microsoft-com:office:smarttags" w:element="PlaceType">
          <w:r>
            <w:t>County</w:t>
          </w:r>
        </w:smartTag>
      </w:smartTag>
      <w:r>
        <w:t xml:space="preserve">. </w:t>
      </w:r>
    </w:p>
    <w:p w14:paraId="35E1C93E" w14:textId="77777777" w:rsidR="00953A9A" w:rsidRDefault="00953A9A">
      <w:pPr>
        <w:pStyle w:val="BodyText"/>
      </w:pPr>
    </w:p>
    <w:p w14:paraId="35E1C93F" w14:textId="3F758B77" w:rsidR="00953A9A" w:rsidRDefault="00953A9A">
      <w:pPr>
        <w:pStyle w:val="BodyText"/>
      </w:pPr>
      <w:r>
        <w:t xml:space="preserve">23. </w:t>
      </w:r>
      <w:r>
        <w:rPr>
          <w:b/>
          <w:u w:val="single"/>
        </w:rPr>
        <w:t>Attorney's Fees</w:t>
      </w:r>
      <w:r w:rsidRPr="00586810">
        <w:rPr>
          <w:bCs/>
        </w:rPr>
        <w:t>.</w:t>
      </w:r>
      <w:r>
        <w:t xml:space="preserve"> The prevailing party in any action brought to enforce or construe the terms of this Agreement may recover from the other party its reasonable costs and attorney's fees expended in connection with such an action.</w:t>
      </w:r>
    </w:p>
    <w:p w14:paraId="35E1C940" w14:textId="77777777" w:rsidR="00953A9A" w:rsidRDefault="00953A9A">
      <w:pPr>
        <w:pStyle w:val="BodyText"/>
      </w:pPr>
    </w:p>
    <w:p w14:paraId="35E1C941" w14:textId="36EFEA86" w:rsidR="00953A9A" w:rsidRDefault="00953A9A">
      <w:pPr>
        <w:pStyle w:val="BodyText"/>
      </w:pPr>
      <w:r>
        <w:t xml:space="preserve">24. </w:t>
      </w:r>
      <w:r>
        <w:rPr>
          <w:b/>
          <w:bCs/>
          <w:u w:val="single"/>
        </w:rPr>
        <w:t>No Personal Liability</w:t>
      </w:r>
      <w:r w:rsidRPr="00586810">
        <w:rPr>
          <w:bCs/>
        </w:rPr>
        <w:t>.</w:t>
      </w:r>
      <w:r>
        <w:t xml:space="preserve">  No official or employee of City shall be personally liable to Consultant in the event of any default or breach by the City or for any amount due Consultant.</w:t>
      </w:r>
    </w:p>
    <w:p w14:paraId="35E1C942" w14:textId="77777777" w:rsidR="00953A9A" w:rsidRDefault="00953A9A">
      <w:pPr>
        <w:pStyle w:val="BodyText"/>
      </w:pPr>
    </w:p>
    <w:p w14:paraId="122298D8" w14:textId="3FA036EE" w:rsidR="00820497" w:rsidRDefault="00953A9A" w:rsidP="00820497">
      <w:pPr>
        <w:rPr>
          <w:sz w:val="24"/>
          <w:szCs w:val="24"/>
        </w:rPr>
      </w:pPr>
      <w:r w:rsidRPr="004F7909">
        <w:rPr>
          <w:sz w:val="24"/>
          <w:szCs w:val="24"/>
        </w:rPr>
        <w:t>25.</w:t>
      </w:r>
      <w:r>
        <w:t xml:space="preserve"> </w:t>
      </w:r>
      <w:r w:rsidR="00820497" w:rsidRPr="00820497">
        <w:rPr>
          <w:b/>
          <w:sz w:val="24"/>
          <w:szCs w:val="24"/>
          <w:u w:val="single"/>
        </w:rPr>
        <w:t>Counterparts and Electronic Signatures</w:t>
      </w:r>
      <w:r w:rsidR="00820497" w:rsidRPr="00586810">
        <w:rPr>
          <w:bCs/>
          <w:sz w:val="24"/>
          <w:szCs w:val="24"/>
        </w:rPr>
        <w:t>.</w:t>
      </w:r>
      <w:r w:rsidR="00820497" w:rsidRPr="00820497">
        <w:rPr>
          <w:b/>
          <w:sz w:val="24"/>
          <w:szCs w:val="24"/>
        </w:rPr>
        <w:t> </w:t>
      </w:r>
      <w:r w:rsidR="00820497">
        <w:rPr>
          <w:sz w:val="24"/>
          <w:szCs w:val="24"/>
        </w:rPr>
        <w:t xml:space="preserve">This Agreement may be executed in multiple counterparts, each of which shall be an original and all of which together shall constitute one agreement.  Counterparts may be delivered via facsimile, electronic mail (including pdf or any electronic signature complying with U.S. federal E-Sign Act of 2000 (15 U.S. Code §7001 et seq.), California Uniform Electronic Transactions Act (Cal. Civil Code §1633.1 et seq.), or other applicable law) or other transmission method, and any counterpart so delivered shall be deemed to have been duly and validly delivered and be valid and effective for all purposes.  </w:t>
      </w:r>
    </w:p>
    <w:p w14:paraId="444F4A46" w14:textId="77777777" w:rsidR="00820497" w:rsidRDefault="00820497">
      <w:pPr>
        <w:pStyle w:val="BodyText"/>
      </w:pPr>
    </w:p>
    <w:p w14:paraId="35E1C943" w14:textId="5F2C74EC" w:rsidR="00953A9A" w:rsidRDefault="00820497" w:rsidP="00586810">
      <w:pPr>
        <w:pStyle w:val="BodyText"/>
      </w:pPr>
      <w:r>
        <w:t xml:space="preserve">26. </w:t>
      </w:r>
      <w:r w:rsidR="00953A9A">
        <w:rPr>
          <w:b/>
          <w:u w:val="single"/>
        </w:rPr>
        <w:t>Scope of Agreement</w:t>
      </w:r>
      <w:r w:rsidR="00953A9A" w:rsidRPr="00586810">
        <w:rPr>
          <w:bCs/>
        </w:rPr>
        <w:t>.</w:t>
      </w:r>
      <w:r w:rsidR="00953A9A">
        <w:t xml:space="preserve"> This writing constitutes the entire Agreement between the parties.  Any modification to the Agreement shall be in writing and signed by both parties.</w:t>
      </w:r>
    </w:p>
    <w:p w14:paraId="512FFAD9" w14:textId="77777777" w:rsidR="00F12425" w:rsidRDefault="00F12425" w:rsidP="00586810">
      <w:pPr>
        <w:pStyle w:val="BodyText"/>
      </w:pPr>
    </w:p>
    <w:p w14:paraId="6A34413A" w14:textId="1B7E7413" w:rsidR="00F12425" w:rsidRDefault="00F12425" w:rsidP="00586810">
      <w:pPr>
        <w:pStyle w:val="BodyText"/>
      </w:pPr>
      <w:r>
        <w:t xml:space="preserve">27. </w:t>
      </w:r>
      <w:r>
        <w:rPr>
          <w:b/>
          <w:bCs/>
          <w:u w:val="single"/>
        </w:rPr>
        <w:t>Alameda CTC Local Business Contract Equity Program</w:t>
      </w:r>
      <w:r>
        <w:t xml:space="preserve">. </w:t>
      </w:r>
      <w:r w:rsidRPr="00F12425">
        <w:t>This contract will be funded in whole or in part by Alameda CTC VRF, Measure B and/or Measure BB funds, or such funds in combination with other local funds. Consequently, Alameda CTC’s Local Business Contract Equity (LBCE) Program will apply. The LBCE Program establishes goals for the award of professional service contracts to firms located within Alameda County.</w:t>
      </w:r>
    </w:p>
    <w:p w14:paraId="6F111CC7" w14:textId="77777777" w:rsidR="00F12425" w:rsidRDefault="00F12425" w:rsidP="00586810">
      <w:pPr>
        <w:pStyle w:val="BodyText"/>
      </w:pPr>
    </w:p>
    <w:p w14:paraId="28DA2AB7" w14:textId="77777777" w:rsidR="00F12425" w:rsidRDefault="00F12425" w:rsidP="00F12425">
      <w:pPr>
        <w:pStyle w:val="BodyText"/>
        <w:numPr>
          <w:ilvl w:val="0"/>
          <w:numId w:val="3"/>
        </w:numPr>
      </w:pPr>
      <w:r w:rsidRPr="00F12425">
        <w:t xml:space="preserve">CONSULTANT shall comply with all applicable provisions of Alameda County Transportation Commission’s (ALAMEDA CTC’s) Local Business Contract Equity (LBCE) Program, incorporated herein by reference as if attached hereto. </w:t>
      </w:r>
      <w:r>
        <w:t>The City</w:t>
      </w:r>
      <w:r w:rsidRPr="00F12425">
        <w:t xml:space="preserve"> shall provide a copy of the LBCE PROGRAM to CONSULTANT upon request. </w:t>
      </w:r>
    </w:p>
    <w:p w14:paraId="6F63EF52" w14:textId="77777777" w:rsidR="00F12425" w:rsidRDefault="00F12425" w:rsidP="00F12425">
      <w:pPr>
        <w:pStyle w:val="BodyText"/>
        <w:ind w:left="720"/>
      </w:pPr>
    </w:p>
    <w:p w14:paraId="390AE021" w14:textId="77777777" w:rsidR="00F12425" w:rsidRDefault="00F12425" w:rsidP="00F12425">
      <w:pPr>
        <w:pStyle w:val="BodyText"/>
        <w:numPr>
          <w:ilvl w:val="0"/>
          <w:numId w:val="3"/>
        </w:numPr>
      </w:pPr>
      <w:r w:rsidRPr="00F12425">
        <w:t xml:space="preserve">If the CONSULTANT or any subconsultant is a Local Business Enterprise (“LBE”), Small Local Business Enterprise (“SLBE”), and/or Very Small Local Business Enterprise (“VSLBE”) firm, the certificate for that firm shall be attached to this AGREEMENT. </w:t>
      </w:r>
    </w:p>
    <w:p w14:paraId="35235FC6" w14:textId="77777777" w:rsidR="00F12425" w:rsidRDefault="00F12425" w:rsidP="00F12425">
      <w:pPr>
        <w:ind w:left="360"/>
      </w:pPr>
    </w:p>
    <w:p w14:paraId="7C98D116" w14:textId="77777777" w:rsidR="00F12425" w:rsidRDefault="00F12425" w:rsidP="00F12425">
      <w:pPr>
        <w:pStyle w:val="BodyText"/>
        <w:numPr>
          <w:ilvl w:val="0"/>
          <w:numId w:val="3"/>
        </w:numPr>
      </w:pPr>
      <w:r w:rsidRPr="00F12425">
        <w:t xml:space="preserve">No substitution of a listed LBE, SLBE, or VSLBE subconsultant on a contract can be made without the prior written approval of </w:t>
      </w:r>
      <w:r>
        <w:t>the City</w:t>
      </w:r>
      <w:r w:rsidRPr="00F12425">
        <w:t xml:space="preserve"> with agreement of ALAMEDA CTC, or by </w:t>
      </w:r>
      <w:r>
        <w:t>the City</w:t>
      </w:r>
      <w:r w:rsidRPr="00F12425">
        <w:t xml:space="preserve"> with written consent from ALAMEDA CTC. If an LBE, SLBE, or VSLBE subconsultant is unable to perform successfully, the </w:t>
      </w:r>
      <w:r>
        <w:t>City</w:t>
      </w:r>
      <w:r w:rsidRPr="00F12425">
        <w:t xml:space="preserve"> or CONSULTANT shall submit </w:t>
      </w:r>
      <w:r w:rsidRPr="00F12425">
        <w:lastRenderedPageBreak/>
        <w:t xml:space="preserve">a written request to ALAMEDA CTC for approval to replace such subconsultant. CONSULTANT must make good faith efforts to replace such LBE, SLBE, or VSLBE with another firm that shall count toward the same participation (e.g., an LBE firm may be substituted by an LBE, SLBE or VSLBE). ALAMEDA CTC may investigate the circumstances surrounding the substitution request. </w:t>
      </w:r>
    </w:p>
    <w:p w14:paraId="0D9A2C89" w14:textId="77777777" w:rsidR="00F12425" w:rsidRDefault="00F12425" w:rsidP="00F12425">
      <w:pPr>
        <w:pStyle w:val="ListParagraph"/>
      </w:pPr>
    </w:p>
    <w:p w14:paraId="1E70724B" w14:textId="125EBA7A" w:rsidR="00F12425" w:rsidRDefault="00F12425" w:rsidP="00F12425">
      <w:pPr>
        <w:pStyle w:val="BodyText"/>
        <w:numPr>
          <w:ilvl w:val="0"/>
          <w:numId w:val="3"/>
        </w:numPr>
      </w:pPr>
      <w:r w:rsidRPr="00F12425">
        <w:t xml:space="preserve">CONSULTANT shall be paid within thirty (30) calendar days of submitting a valid and complete invoice with all required supporting documentation. Accompanying the request for payment, a CONSULTANT will submit a Payment Request Form summarizing payments due. When paying CONSULTANT, </w:t>
      </w:r>
      <w:r>
        <w:t>the City</w:t>
      </w:r>
      <w:r w:rsidRPr="00F12425">
        <w:t xml:space="preserve"> will include a Payment Request Form that reflects all approved items. CONSULTANT shall include an exact copy of this Payment Request Form with each payment to subconsultants. </w:t>
      </w:r>
    </w:p>
    <w:p w14:paraId="56EBD7B6" w14:textId="77777777" w:rsidR="00F12425" w:rsidRDefault="00F12425" w:rsidP="00F12425">
      <w:pPr>
        <w:pStyle w:val="BodyText"/>
        <w:ind w:left="720"/>
      </w:pPr>
    </w:p>
    <w:p w14:paraId="0BC7A469" w14:textId="2469E715" w:rsidR="00F12425" w:rsidRPr="00F12425" w:rsidRDefault="00F12425" w:rsidP="00F12425">
      <w:pPr>
        <w:pStyle w:val="BodyText"/>
        <w:numPr>
          <w:ilvl w:val="0"/>
          <w:numId w:val="3"/>
        </w:numPr>
      </w:pPr>
      <w:r w:rsidRPr="00F12425">
        <w:t xml:space="preserve">CONSULTANT agrees to include any subconsultant’s acceptable invoices with each Payment Request Form that it submits to </w:t>
      </w:r>
      <w:r>
        <w:t>the City</w:t>
      </w:r>
      <w:r w:rsidRPr="00F12425">
        <w:t xml:space="preserve"> no later than thirty (30) calendar days after receipt of such invoice from the subconsultant.</w:t>
      </w:r>
    </w:p>
    <w:p w14:paraId="162876F2" w14:textId="77777777" w:rsidR="00393909" w:rsidRDefault="00393909">
      <w:pPr>
        <w:pStyle w:val="BodyText"/>
        <w:jc w:val="both"/>
      </w:pPr>
    </w:p>
    <w:p w14:paraId="35E1C944" w14:textId="3C294428" w:rsidR="00953A9A" w:rsidRDefault="00953A9A">
      <w:pPr>
        <w:pStyle w:val="BodyText"/>
        <w:jc w:val="both"/>
      </w:pPr>
      <w:r>
        <w:tab/>
      </w:r>
    </w:p>
    <w:p w14:paraId="35E1C945" w14:textId="42373E24" w:rsidR="00953A9A" w:rsidRDefault="00953A9A">
      <w:pPr>
        <w:pStyle w:val="BodyText"/>
        <w:jc w:val="both"/>
      </w:pPr>
      <w:r w:rsidRPr="001F2835">
        <w:t>THIS AGREEMENT</w:t>
      </w:r>
      <w:r>
        <w:t xml:space="preserve"> </w:t>
      </w:r>
      <w:r w:rsidR="001F2835">
        <w:t xml:space="preserve">is </w:t>
      </w:r>
      <w:r>
        <w:t>executed the date first above written.</w:t>
      </w:r>
    </w:p>
    <w:p w14:paraId="073EFCF2" w14:textId="115F9D88" w:rsidR="00820497" w:rsidRDefault="00820497">
      <w:pPr>
        <w:pStyle w:val="BodyText"/>
        <w:jc w:val="both"/>
      </w:pPr>
    </w:p>
    <w:p w14:paraId="1C2B174A" w14:textId="77777777" w:rsidR="00393909" w:rsidRDefault="00393909">
      <w:pPr>
        <w:pStyle w:val="BodyText"/>
        <w:jc w:val="both"/>
      </w:pPr>
    </w:p>
    <w:p w14:paraId="35E1C947" w14:textId="77777777" w:rsidR="00953A9A" w:rsidRPr="00795DF1" w:rsidRDefault="00953A9A">
      <w:pPr>
        <w:pStyle w:val="BodyText"/>
        <w:jc w:val="both"/>
        <w:rPr>
          <w:b/>
        </w:rPr>
      </w:pPr>
      <w:r>
        <w:rPr>
          <w:b/>
        </w:rPr>
        <w:t xml:space="preserve">CITY OF </w:t>
      </w:r>
      <w:smartTag w:uri="urn:schemas-microsoft-com:office:smarttags" w:element="City">
        <w:smartTag w:uri="urn:schemas-microsoft-com:office:smarttags" w:element="place">
          <w:r>
            <w:rPr>
              <w:b/>
            </w:rPr>
            <w:t>PLEASANTON</w:t>
          </w:r>
        </w:smartTag>
      </w:smartTag>
      <w:r>
        <w:rPr>
          <w:b/>
        </w:rPr>
        <w:tab/>
      </w:r>
      <w:r>
        <w:rPr>
          <w:b/>
        </w:rPr>
        <w:tab/>
      </w:r>
      <w:r>
        <w:rPr>
          <w:b/>
        </w:rPr>
        <w:tab/>
      </w:r>
      <w:r>
        <w:rPr>
          <w:b/>
        </w:rPr>
        <w:tab/>
        <w:t>CONSULTANT</w:t>
      </w:r>
      <w:r>
        <w:rPr>
          <w:bCs/>
        </w:rPr>
        <w:tab/>
      </w:r>
    </w:p>
    <w:p w14:paraId="35E1C948" w14:textId="77777777" w:rsidR="00953A9A" w:rsidRDefault="00953A9A">
      <w:pPr>
        <w:pStyle w:val="BodyText"/>
        <w:ind w:right="-720"/>
      </w:pPr>
      <w:r>
        <w:tab/>
      </w:r>
      <w:r>
        <w:tab/>
      </w:r>
      <w:r>
        <w:tab/>
      </w:r>
      <w:r>
        <w:tab/>
      </w:r>
      <w:r>
        <w:tab/>
        <w:t xml:space="preserve">                              </w:t>
      </w:r>
    </w:p>
    <w:p w14:paraId="35E1C949" w14:textId="77777777" w:rsidR="00953A9A" w:rsidRDefault="00953A9A">
      <w:pPr>
        <w:pStyle w:val="BodyText"/>
        <w:ind w:right="-720"/>
        <w:outlineLvl w:val="0"/>
      </w:pPr>
      <w:r>
        <w:t>_____________________________</w:t>
      </w:r>
      <w:r>
        <w:tab/>
      </w:r>
      <w:r w:rsidR="000D5C7F">
        <w:tab/>
      </w:r>
      <w:r>
        <w:t>By:</w:t>
      </w:r>
      <w:r>
        <w:tab/>
        <w:t>__________________________</w:t>
      </w:r>
    </w:p>
    <w:p w14:paraId="35E1C94A" w14:textId="7C5EE2B7" w:rsidR="00953A9A" w:rsidRDefault="00586810">
      <w:pPr>
        <w:rPr>
          <w:sz w:val="24"/>
          <w:szCs w:val="24"/>
        </w:rPr>
      </w:pPr>
      <w:r>
        <w:rPr>
          <w:sz w:val="24"/>
          <w:szCs w:val="24"/>
        </w:rPr>
        <w:t xml:space="preserve">Gerry Beaudin, </w:t>
      </w:r>
      <w:r w:rsidR="00953A9A">
        <w:rPr>
          <w:sz w:val="24"/>
          <w:szCs w:val="24"/>
        </w:rPr>
        <w:t>City Manager</w:t>
      </w:r>
      <w:r w:rsidR="00953A9A">
        <w:rPr>
          <w:sz w:val="24"/>
          <w:szCs w:val="24"/>
        </w:rPr>
        <w:tab/>
      </w:r>
      <w:r w:rsidR="00953A9A">
        <w:rPr>
          <w:sz w:val="24"/>
          <w:szCs w:val="24"/>
        </w:rPr>
        <w:tab/>
      </w:r>
      <w:r w:rsidR="00953A9A">
        <w:rPr>
          <w:sz w:val="24"/>
          <w:szCs w:val="24"/>
        </w:rPr>
        <w:tab/>
      </w:r>
      <w:r>
        <w:rPr>
          <w:sz w:val="24"/>
          <w:szCs w:val="24"/>
        </w:rPr>
        <w:tab/>
      </w:r>
      <w:r w:rsidR="00953A9A">
        <w:rPr>
          <w:sz w:val="24"/>
          <w:szCs w:val="24"/>
        </w:rPr>
        <w:t>Signature</w:t>
      </w:r>
    </w:p>
    <w:p w14:paraId="35E1C94B" w14:textId="77777777" w:rsidR="000D5C7F" w:rsidRDefault="000D5C7F">
      <w:pPr>
        <w:rPr>
          <w:sz w:val="24"/>
          <w:szCs w:val="24"/>
        </w:rPr>
      </w:pPr>
    </w:p>
    <w:p w14:paraId="35E1C94C" w14:textId="729141B5" w:rsidR="00953A9A" w:rsidRDefault="00953A9A" w:rsidP="00795DF1">
      <w:pPr>
        <w:pStyle w:val="BodyText"/>
        <w:ind w:right="-720"/>
        <w:rPr>
          <w:szCs w:val="24"/>
        </w:rPr>
      </w:pPr>
      <w:r>
        <w:rPr>
          <w:szCs w:val="24"/>
        </w:rPr>
        <w:tab/>
      </w:r>
      <w:r>
        <w:rPr>
          <w:szCs w:val="24"/>
        </w:rPr>
        <w:tab/>
      </w:r>
      <w:r>
        <w:rPr>
          <w:szCs w:val="24"/>
        </w:rPr>
        <w:tab/>
      </w:r>
      <w:r>
        <w:rPr>
          <w:szCs w:val="24"/>
        </w:rPr>
        <w:tab/>
      </w:r>
      <w:r>
        <w:rPr>
          <w:szCs w:val="24"/>
        </w:rPr>
        <w:tab/>
      </w:r>
      <w:r>
        <w:rPr>
          <w:szCs w:val="24"/>
        </w:rPr>
        <w:tab/>
      </w:r>
      <w:r w:rsidR="00820497">
        <w:rPr>
          <w:szCs w:val="24"/>
        </w:rPr>
        <w:tab/>
      </w:r>
      <w:r>
        <w:rPr>
          <w:szCs w:val="24"/>
        </w:rPr>
        <w:t>__________________________</w:t>
      </w:r>
    </w:p>
    <w:p w14:paraId="35E1C94D" w14:textId="77777777" w:rsidR="00953A9A" w:rsidRDefault="00953A9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Print name </w:t>
      </w:r>
    </w:p>
    <w:p w14:paraId="1C765F9E" w14:textId="6EA9F248" w:rsidR="00820497" w:rsidRDefault="00820497">
      <w:r>
        <w:t>ATTEST:</w:t>
      </w:r>
    </w:p>
    <w:p w14:paraId="7CD56D3D" w14:textId="77777777" w:rsidR="00820497" w:rsidRDefault="00820497"/>
    <w:p w14:paraId="35E1C94E" w14:textId="043EEB4C" w:rsidR="000D5C7F" w:rsidRDefault="00795DF1">
      <w:pPr>
        <w:rPr>
          <w:sz w:val="24"/>
          <w:szCs w:val="24"/>
        </w:rPr>
      </w:pPr>
      <w:r>
        <w:t>_____________________________</w:t>
      </w:r>
    </w:p>
    <w:p w14:paraId="35E1C94F" w14:textId="5765897C" w:rsidR="00953A9A" w:rsidRDefault="00632A05">
      <w:pPr>
        <w:pStyle w:val="BodyText"/>
        <w:ind w:right="-720"/>
        <w:rPr>
          <w:szCs w:val="24"/>
        </w:rPr>
      </w:pPr>
      <w:r>
        <w:rPr>
          <w:szCs w:val="24"/>
        </w:rPr>
        <w:t>Jocelyn Kwong</w:t>
      </w:r>
      <w:r w:rsidR="00795DF1">
        <w:rPr>
          <w:szCs w:val="24"/>
        </w:rPr>
        <w:t>, City Clerk</w:t>
      </w:r>
      <w:r w:rsidR="000D5C7F">
        <w:rPr>
          <w:szCs w:val="24"/>
        </w:rPr>
        <w:tab/>
      </w:r>
      <w:r w:rsidR="00953A9A">
        <w:rPr>
          <w:szCs w:val="24"/>
        </w:rPr>
        <w:tab/>
      </w:r>
      <w:r w:rsidR="00953A9A">
        <w:rPr>
          <w:szCs w:val="24"/>
        </w:rPr>
        <w:tab/>
        <w:t>Title:    __________________________</w:t>
      </w:r>
    </w:p>
    <w:p w14:paraId="35E1C950" w14:textId="77777777" w:rsidR="00795DF1" w:rsidRDefault="00795DF1">
      <w:pPr>
        <w:pStyle w:val="BodyText"/>
        <w:ind w:right="-720"/>
        <w:rPr>
          <w:szCs w:val="24"/>
        </w:rPr>
      </w:pPr>
    </w:p>
    <w:p w14:paraId="35E1C951" w14:textId="77777777" w:rsidR="00795DF1" w:rsidRDefault="00795DF1">
      <w:pPr>
        <w:pStyle w:val="BodyText"/>
        <w:ind w:right="-720"/>
        <w:rPr>
          <w:szCs w:val="24"/>
        </w:rPr>
      </w:pPr>
      <w:r>
        <w:rPr>
          <w:szCs w:val="24"/>
        </w:rPr>
        <w:t>Approved as to form:</w:t>
      </w:r>
    </w:p>
    <w:p w14:paraId="35E1C952" w14:textId="77777777" w:rsidR="00953A9A" w:rsidRDefault="00953A9A">
      <w:pPr>
        <w:pStyle w:val="BodyText"/>
        <w:ind w:right="-720"/>
        <w:rPr>
          <w:szCs w:val="24"/>
        </w:rPr>
      </w:pPr>
      <w:r>
        <w:rPr>
          <w:szCs w:val="24"/>
        </w:rPr>
        <w:tab/>
      </w:r>
      <w:r>
        <w:rPr>
          <w:szCs w:val="24"/>
        </w:rPr>
        <w:tab/>
      </w:r>
      <w:r>
        <w:rPr>
          <w:szCs w:val="24"/>
        </w:rPr>
        <w:tab/>
      </w:r>
      <w:r>
        <w:rPr>
          <w:szCs w:val="24"/>
        </w:rPr>
        <w:tab/>
      </w:r>
      <w:r>
        <w:rPr>
          <w:szCs w:val="24"/>
        </w:rPr>
        <w:tab/>
      </w:r>
    </w:p>
    <w:p w14:paraId="35E1C953" w14:textId="77777777" w:rsidR="00795DF1" w:rsidRDefault="00795DF1" w:rsidP="00795DF1">
      <w:pPr>
        <w:pStyle w:val="BodyText"/>
        <w:ind w:right="-720"/>
        <w:outlineLvl w:val="0"/>
      </w:pPr>
      <w:r>
        <w:t>_____________________________</w:t>
      </w:r>
      <w:r>
        <w:tab/>
      </w:r>
      <w:r>
        <w:tab/>
        <w:t>By:</w:t>
      </w:r>
      <w:r>
        <w:tab/>
        <w:t>__________________________</w:t>
      </w:r>
    </w:p>
    <w:p w14:paraId="35E1C954" w14:textId="77777777" w:rsidR="00795DF1" w:rsidRDefault="00795DF1" w:rsidP="00795DF1">
      <w:pPr>
        <w:rPr>
          <w:sz w:val="24"/>
          <w:szCs w:val="24"/>
        </w:rPr>
      </w:pPr>
      <w:r>
        <w:rPr>
          <w:sz w:val="24"/>
          <w:szCs w:val="24"/>
        </w:rPr>
        <w:t>Daniel G. Sodergren, City Attorney</w:t>
      </w:r>
      <w:r>
        <w:rPr>
          <w:sz w:val="24"/>
          <w:szCs w:val="24"/>
        </w:rPr>
        <w:tab/>
      </w:r>
      <w:r>
        <w:rPr>
          <w:sz w:val="24"/>
          <w:szCs w:val="24"/>
        </w:rPr>
        <w:tab/>
      </w:r>
      <w:r>
        <w:rPr>
          <w:sz w:val="24"/>
          <w:szCs w:val="24"/>
        </w:rPr>
        <w:tab/>
        <w:t>Signature</w:t>
      </w:r>
    </w:p>
    <w:p w14:paraId="35E1C955" w14:textId="77777777" w:rsidR="00795DF1" w:rsidRDefault="00795DF1" w:rsidP="00795DF1">
      <w:pPr>
        <w:rPr>
          <w:sz w:val="24"/>
          <w:szCs w:val="24"/>
        </w:rPr>
      </w:pPr>
    </w:p>
    <w:p w14:paraId="35E1C956" w14:textId="77777777" w:rsidR="00795DF1" w:rsidRDefault="00795DF1" w:rsidP="00795DF1">
      <w:pPr>
        <w:pStyle w:val="BodyText"/>
        <w:ind w:right="-720"/>
        <w:rPr>
          <w:szCs w:val="24"/>
        </w:rPr>
      </w:pPr>
      <w:r>
        <w:rPr>
          <w:szCs w:val="24"/>
        </w:rPr>
        <w:tab/>
      </w:r>
      <w:r>
        <w:rPr>
          <w:szCs w:val="24"/>
        </w:rPr>
        <w:tab/>
      </w:r>
      <w:r>
        <w:rPr>
          <w:szCs w:val="24"/>
        </w:rPr>
        <w:tab/>
      </w:r>
      <w:r>
        <w:rPr>
          <w:szCs w:val="24"/>
        </w:rPr>
        <w:tab/>
      </w:r>
      <w:r>
        <w:rPr>
          <w:szCs w:val="24"/>
        </w:rPr>
        <w:tab/>
      </w:r>
      <w:r>
        <w:rPr>
          <w:szCs w:val="24"/>
        </w:rPr>
        <w:tab/>
      </w:r>
      <w:r>
        <w:rPr>
          <w:szCs w:val="24"/>
        </w:rPr>
        <w:tab/>
        <w:t>__________________________</w:t>
      </w:r>
    </w:p>
    <w:p w14:paraId="35E1C957" w14:textId="4CA579BA" w:rsidR="00795DF1" w:rsidRDefault="00EF37BB" w:rsidP="00795DF1">
      <w:pPr>
        <w:rPr>
          <w:sz w:val="24"/>
          <w:szCs w:val="24"/>
        </w:rPr>
      </w:pPr>
      <w:r>
        <w:rPr>
          <w:sz w:val="24"/>
          <w:szCs w:val="24"/>
        </w:rPr>
        <w:tab/>
      </w:r>
      <w:r w:rsidR="00795DF1">
        <w:rPr>
          <w:sz w:val="24"/>
          <w:szCs w:val="24"/>
        </w:rPr>
        <w:tab/>
      </w:r>
      <w:r w:rsidR="00795DF1">
        <w:rPr>
          <w:sz w:val="24"/>
          <w:szCs w:val="24"/>
        </w:rPr>
        <w:tab/>
      </w:r>
      <w:r w:rsidR="00795DF1">
        <w:rPr>
          <w:sz w:val="24"/>
          <w:szCs w:val="24"/>
        </w:rPr>
        <w:tab/>
      </w:r>
      <w:r w:rsidR="00795DF1">
        <w:rPr>
          <w:sz w:val="24"/>
          <w:szCs w:val="24"/>
        </w:rPr>
        <w:tab/>
      </w:r>
      <w:r w:rsidR="00795DF1">
        <w:rPr>
          <w:sz w:val="24"/>
          <w:szCs w:val="24"/>
        </w:rPr>
        <w:tab/>
      </w:r>
      <w:r w:rsidR="00795DF1">
        <w:rPr>
          <w:sz w:val="24"/>
          <w:szCs w:val="24"/>
        </w:rPr>
        <w:tab/>
        <w:t xml:space="preserve">Print name </w:t>
      </w:r>
    </w:p>
    <w:p w14:paraId="35E1C958" w14:textId="77777777" w:rsidR="00795DF1" w:rsidRDefault="00795DF1" w:rsidP="00795DF1">
      <w:pPr>
        <w:pStyle w:val="BodyText"/>
        <w:ind w:right="-720"/>
        <w:rPr>
          <w:szCs w:val="24"/>
        </w:rPr>
      </w:pPr>
    </w:p>
    <w:p w14:paraId="35E1C959" w14:textId="77777777" w:rsidR="00795DF1" w:rsidRDefault="00795DF1" w:rsidP="00795DF1">
      <w:pPr>
        <w:pStyle w:val="BodyText"/>
        <w:ind w:right="-720"/>
        <w:rPr>
          <w:szCs w:val="24"/>
        </w:rPr>
      </w:pPr>
      <w:r>
        <w:rPr>
          <w:szCs w:val="24"/>
        </w:rPr>
        <w:tab/>
      </w:r>
      <w:r>
        <w:rPr>
          <w:szCs w:val="24"/>
        </w:rPr>
        <w:tab/>
      </w:r>
      <w:r>
        <w:rPr>
          <w:szCs w:val="24"/>
        </w:rPr>
        <w:tab/>
      </w:r>
      <w:r>
        <w:rPr>
          <w:szCs w:val="24"/>
        </w:rPr>
        <w:tab/>
      </w:r>
      <w:r>
        <w:rPr>
          <w:szCs w:val="24"/>
        </w:rPr>
        <w:tab/>
      </w:r>
      <w:r>
        <w:rPr>
          <w:szCs w:val="24"/>
        </w:rPr>
        <w:tab/>
        <w:t>Title:    __________________________</w:t>
      </w:r>
    </w:p>
    <w:p w14:paraId="35E1C95A" w14:textId="77777777" w:rsidR="00795DF1" w:rsidRDefault="00795DF1" w:rsidP="00795DF1">
      <w:pPr>
        <w:pStyle w:val="BodyText"/>
        <w:ind w:right="-720"/>
        <w:rPr>
          <w:szCs w:val="24"/>
        </w:rPr>
      </w:pPr>
      <w:r>
        <w:rPr>
          <w:szCs w:val="24"/>
        </w:rPr>
        <w:tab/>
      </w:r>
      <w:r>
        <w:rPr>
          <w:szCs w:val="24"/>
        </w:rPr>
        <w:tab/>
      </w:r>
      <w:r>
        <w:rPr>
          <w:szCs w:val="24"/>
        </w:rPr>
        <w:tab/>
      </w:r>
      <w:r>
        <w:rPr>
          <w:szCs w:val="24"/>
        </w:rPr>
        <w:tab/>
      </w:r>
      <w:r>
        <w:rPr>
          <w:szCs w:val="24"/>
        </w:rPr>
        <w:tab/>
      </w:r>
    </w:p>
    <w:p w14:paraId="35E1C95B" w14:textId="083EFA23" w:rsidR="00953A9A" w:rsidRDefault="00795DF1" w:rsidP="00795DF1">
      <w:pPr>
        <w:pStyle w:val="BodyText"/>
        <w:ind w:right="-720"/>
        <w:rPr>
          <w:i/>
          <w:szCs w:val="24"/>
        </w:rPr>
      </w:pPr>
      <w:r>
        <w:rPr>
          <w:i/>
          <w:szCs w:val="24"/>
        </w:rPr>
        <w:t xml:space="preserve"> </w:t>
      </w:r>
      <w:r w:rsidR="00953A9A">
        <w:rPr>
          <w:i/>
          <w:szCs w:val="24"/>
        </w:rPr>
        <w:t xml:space="preserve">[If Consultant is a corporation, signatures must comply with </w:t>
      </w:r>
      <w:smartTag w:uri="urn:schemas-microsoft-com:office:smarttags" w:element="place">
        <w:smartTag w:uri="urn:schemas-microsoft-com:office:smarttags" w:element="State">
          <w:r w:rsidR="00953A9A">
            <w:rPr>
              <w:i/>
              <w:szCs w:val="24"/>
            </w:rPr>
            <w:t>California</w:t>
          </w:r>
        </w:smartTag>
      </w:smartTag>
      <w:r w:rsidR="00953A9A">
        <w:rPr>
          <w:i/>
          <w:szCs w:val="24"/>
        </w:rPr>
        <w:t xml:space="preserve"> Corporations Code §313]</w:t>
      </w:r>
    </w:p>
    <w:p w14:paraId="730EC1DD" w14:textId="1830417C" w:rsidR="00346844" w:rsidRDefault="00346844" w:rsidP="00795DF1">
      <w:pPr>
        <w:pStyle w:val="BodyText"/>
        <w:ind w:right="-720"/>
        <w:rPr>
          <w:i/>
          <w:szCs w:val="24"/>
        </w:rPr>
      </w:pPr>
    </w:p>
    <w:p w14:paraId="38E58225" w14:textId="77777777" w:rsidR="00346844" w:rsidRDefault="00346844" w:rsidP="00346844">
      <w:pPr>
        <w:pStyle w:val="BodyText"/>
        <w:ind w:right="-720"/>
      </w:pPr>
    </w:p>
    <w:p w14:paraId="0E4CF1D0" w14:textId="3C93369E" w:rsidR="00346844" w:rsidRPr="00346844" w:rsidRDefault="00346844" w:rsidP="00795DF1">
      <w:pPr>
        <w:pStyle w:val="BodyText"/>
        <w:ind w:right="-720"/>
        <w:rPr>
          <w:sz w:val="18"/>
          <w:szCs w:val="18"/>
        </w:rPr>
      </w:pPr>
      <w:r>
        <w:rPr>
          <w:sz w:val="18"/>
          <w:szCs w:val="18"/>
        </w:rPr>
        <w:t xml:space="preserve">Rev. </w:t>
      </w:r>
      <w:r w:rsidR="00A11B21">
        <w:rPr>
          <w:sz w:val="18"/>
          <w:szCs w:val="18"/>
        </w:rPr>
        <w:t>11/23</w:t>
      </w:r>
    </w:p>
    <w:sectPr w:rsidR="00346844" w:rsidRPr="00346844" w:rsidSect="00E2110C">
      <w:footerReference w:type="even" r:id="rId10"/>
      <w:footerReference w:type="default" r:id="rId11"/>
      <w:pgSz w:w="12240" w:h="15840"/>
      <w:pgMar w:top="1296" w:right="1440" w:bottom="1152" w:left="1440" w:header="72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967CE" w14:textId="77777777" w:rsidR="00A356C8" w:rsidRDefault="00A356C8">
      <w:r>
        <w:separator/>
      </w:r>
    </w:p>
  </w:endnote>
  <w:endnote w:type="continuationSeparator" w:id="0">
    <w:p w14:paraId="19857FED" w14:textId="77777777" w:rsidR="00A356C8" w:rsidRDefault="00A3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C962" w14:textId="77777777" w:rsidR="00953A9A" w:rsidRDefault="00953A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1C963" w14:textId="77777777" w:rsidR="00953A9A" w:rsidRDefault="00953A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C964" w14:textId="77777777" w:rsidR="00953A9A" w:rsidRDefault="00953A9A" w:rsidP="00795DF1">
    <w:pPr>
      <w:pStyle w:val="Footer"/>
      <w:framePr w:wrap="around" w:vAnchor="text" w:hAnchor="margin" w:xAlign="right" w:y="-264"/>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A6799">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A6799">
      <w:rPr>
        <w:rStyle w:val="PageNumber"/>
        <w:noProof/>
      </w:rPr>
      <w:t>6</w:t>
    </w:r>
    <w:r>
      <w:rPr>
        <w:rStyle w:val="PageNumber"/>
      </w:rPr>
      <w:fldChar w:fldCharType="end"/>
    </w:r>
  </w:p>
  <w:p w14:paraId="35E1C965" w14:textId="77777777" w:rsidR="00953A9A" w:rsidRDefault="00953A9A" w:rsidP="00E211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10C5" w14:textId="77777777" w:rsidR="00A356C8" w:rsidRDefault="00A356C8">
      <w:r>
        <w:separator/>
      </w:r>
    </w:p>
  </w:footnote>
  <w:footnote w:type="continuationSeparator" w:id="0">
    <w:p w14:paraId="6DE8E046" w14:textId="77777777" w:rsidR="00A356C8" w:rsidRDefault="00A35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405F"/>
    <w:multiLevelType w:val="hybridMultilevel"/>
    <w:tmpl w:val="494AF9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F5330"/>
    <w:multiLevelType w:val="hybridMultilevel"/>
    <w:tmpl w:val="51FE0A8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2C74C3"/>
    <w:multiLevelType w:val="hybridMultilevel"/>
    <w:tmpl w:val="5D781BC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3262827">
    <w:abstractNumId w:val="2"/>
  </w:num>
  <w:num w:numId="2" w16cid:durableId="1978418037">
    <w:abstractNumId w:val="1"/>
  </w:num>
  <w:num w:numId="3" w16cid:durableId="81548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7F"/>
    <w:rsid w:val="00003618"/>
    <w:rsid w:val="00011886"/>
    <w:rsid w:val="00071B8F"/>
    <w:rsid w:val="000C2F85"/>
    <w:rsid w:val="000C3DEB"/>
    <w:rsid w:val="000D5C7F"/>
    <w:rsid w:val="00136012"/>
    <w:rsid w:val="00162958"/>
    <w:rsid w:val="001B5B45"/>
    <w:rsid w:val="001F2835"/>
    <w:rsid w:val="0025302F"/>
    <w:rsid w:val="002629C1"/>
    <w:rsid w:val="00292723"/>
    <w:rsid w:val="002E4C55"/>
    <w:rsid w:val="00346844"/>
    <w:rsid w:val="00370F41"/>
    <w:rsid w:val="00393348"/>
    <w:rsid w:val="00393909"/>
    <w:rsid w:val="0042229C"/>
    <w:rsid w:val="00435BAE"/>
    <w:rsid w:val="004A7F3E"/>
    <w:rsid w:val="004D0A82"/>
    <w:rsid w:val="004F7909"/>
    <w:rsid w:val="00586810"/>
    <w:rsid w:val="005C3333"/>
    <w:rsid w:val="005D3BAC"/>
    <w:rsid w:val="006108D0"/>
    <w:rsid w:val="00627EB2"/>
    <w:rsid w:val="00632A05"/>
    <w:rsid w:val="006A6799"/>
    <w:rsid w:val="0073391E"/>
    <w:rsid w:val="00795DF1"/>
    <w:rsid w:val="00820497"/>
    <w:rsid w:val="008F479E"/>
    <w:rsid w:val="0093251B"/>
    <w:rsid w:val="00952457"/>
    <w:rsid w:val="00953A9A"/>
    <w:rsid w:val="00965969"/>
    <w:rsid w:val="009C57B0"/>
    <w:rsid w:val="00A11B21"/>
    <w:rsid w:val="00A356C8"/>
    <w:rsid w:val="00A611F3"/>
    <w:rsid w:val="00AE4988"/>
    <w:rsid w:val="00B34D24"/>
    <w:rsid w:val="00C75510"/>
    <w:rsid w:val="00D05D22"/>
    <w:rsid w:val="00DB61A0"/>
    <w:rsid w:val="00DD630F"/>
    <w:rsid w:val="00E2110C"/>
    <w:rsid w:val="00E50C66"/>
    <w:rsid w:val="00E955A2"/>
    <w:rsid w:val="00EF37BB"/>
    <w:rsid w:val="00F12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5E1C8DD"/>
  <w15:chartTrackingRefBased/>
  <w15:docId w15:val="{9EA5BC91-D4B7-4CA9-9F4C-A7D86AB6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character" w:customStyle="1" w:styleId="BodyTextChar">
    <w:name w:val="Body Text Char"/>
    <w:basedOn w:val="DefaultParagraphFont"/>
    <w:link w:val="BodyText"/>
    <w:rsid w:val="00AE4988"/>
    <w:rPr>
      <w:snapToGrid w:val="0"/>
      <w:color w:val="000000"/>
      <w:sz w:val="24"/>
    </w:rPr>
  </w:style>
  <w:style w:type="paragraph" w:styleId="ListParagraph">
    <w:name w:val="List Paragraph"/>
    <w:basedOn w:val="Normal"/>
    <w:uiPriority w:val="34"/>
    <w:qFormat/>
    <w:rsid w:val="00F12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7B8FF24BFCD4DB2E2D55CC15974E3" ma:contentTypeVersion="7" ma:contentTypeDescription="Create a new document." ma:contentTypeScope="" ma:versionID="c0c81710a322c0017a5bbabd0a46e132">
  <xsd:schema xmlns:xsd="http://www.w3.org/2001/XMLSchema" xmlns:xs="http://www.w3.org/2001/XMLSchema" xmlns:p="http://schemas.microsoft.com/office/2006/metadata/properties" xmlns:ns2="3246e3fb-418f-43c0-916a-e35961f3c4f3" xmlns:ns3="3f43563b-2511-4fa3-8a46-b97b975003f0" targetNamespace="http://schemas.microsoft.com/office/2006/metadata/properties" ma:root="true" ma:fieldsID="0edd6a3690fbfe4864bd0d9677fe584d" ns2:_="" ns3:_="">
    <xsd:import namespace="3246e3fb-418f-43c0-916a-e35961f3c4f3"/>
    <xsd:import namespace="3f43563b-2511-4fa3-8a46-b97b975003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6e3fb-418f-43c0-916a-e35961f3c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43563b-2511-4fa3-8a46-b97b97500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93398-A5F5-4527-8E62-B9406BC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6e3fb-418f-43c0-916a-e35961f3c4f3"/>
    <ds:schemaRef ds:uri="3f43563b-2511-4fa3-8a46-b97b97500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40F5D-B7F9-498F-A6F9-F3D55BB298C9}">
  <ds:schemaRefs>
    <ds:schemaRef ds:uri="http://schemas.microsoft.com/sharepoint/v3/contenttype/forms"/>
  </ds:schemaRefs>
</ds:datastoreItem>
</file>

<file path=customXml/itemProps3.xml><?xml version="1.0" encoding="utf-8"?>
<ds:datastoreItem xmlns:ds="http://schemas.openxmlformats.org/officeDocument/2006/customXml" ds:itemID="{FF1DF63C-B485-4CC4-B135-AABB64F0D3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2-22</vt:lpstr>
    </vt:vector>
  </TitlesOfParts>
  <Company>City of Pleasanton</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dc:title>
  <dc:subject/>
  <dc:creator>City of Pleasanton</dc:creator>
  <cp:keywords/>
  <cp:lastModifiedBy>Mike Tassano</cp:lastModifiedBy>
  <cp:revision>5</cp:revision>
  <cp:lastPrinted>2009-01-20T22:20:00Z</cp:lastPrinted>
  <dcterms:created xsi:type="dcterms:W3CDTF">2026-02-10T21:50:00Z</dcterms:created>
  <dcterms:modified xsi:type="dcterms:W3CDTF">2026-02-26T18:39:00Z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0x0101003EB7B8FF24BFCD4DB2E2D55CC15974E3</vt:lpwstr>
  </property>
  <property fmtid="{D5CDD505-2E9C-101B-9397-08002B2CF9AE}" pid="3" name="GrammarlyDocumentId">
    <vt:lpwstr>fd0da06d-f19c-4294-a95c-357fe09e4f93</vt:lpwstr>
  </property>
</Properties>
</file>